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F77A9B" w:rsidRDefault="00FA208B" w:rsidP="00FA208B">
      <w:pPr>
        <w:widowControl w:val="0"/>
        <w:autoSpaceDE w:val="0"/>
        <w:autoSpaceDN w:val="0"/>
        <w:adjustRightInd w:val="0"/>
        <w:ind w:left="284"/>
        <w:jc w:val="center"/>
        <w:rPr>
          <w:b/>
        </w:rPr>
      </w:pPr>
      <w:r w:rsidRPr="00F77A9B">
        <w:rPr>
          <w:b/>
        </w:rPr>
        <w:t xml:space="preserve">Отчет об итогах голосования </w:t>
      </w:r>
    </w:p>
    <w:p w:rsidR="00FA208B" w:rsidRPr="00F77A9B" w:rsidRDefault="00FA208B" w:rsidP="00FA208B">
      <w:pPr>
        <w:widowControl w:val="0"/>
        <w:autoSpaceDE w:val="0"/>
        <w:autoSpaceDN w:val="0"/>
        <w:adjustRightInd w:val="0"/>
        <w:ind w:left="284"/>
        <w:jc w:val="center"/>
        <w:rPr>
          <w:b/>
        </w:rPr>
      </w:pPr>
      <w:r w:rsidRPr="00F77A9B">
        <w:rPr>
          <w:b/>
        </w:rPr>
        <w:t xml:space="preserve">на внеочередном общем собрании акционеров </w:t>
      </w:r>
    </w:p>
    <w:p w:rsidR="00FA208B" w:rsidRPr="00F77A9B" w:rsidRDefault="00FA208B" w:rsidP="00FA208B">
      <w:pPr>
        <w:widowControl w:val="0"/>
        <w:autoSpaceDE w:val="0"/>
        <w:autoSpaceDN w:val="0"/>
        <w:adjustRightInd w:val="0"/>
        <w:ind w:left="284"/>
        <w:jc w:val="center"/>
        <w:rPr>
          <w:b/>
        </w:rPr>
      </w:pPr>
      <w:r w:rsidRPr="00F77A9B">
        <w:rPr>
          <w:b/>
        </w:rPr>
        <w:t>АО «Рассвет»</w:t>
      </w:r>
    </w:p>
    <w:p w:rsidR="00FA208B" w:rsidRPr="00F77A9B" w:rsidRDefault="00FA208B" w:rsidP="00FA208B">
      <w:pPr>
        <w:widowControl w:val="0"/>
        <w:autoSpaceDE w:val="0"/>
        <w:autoSpaceDN w:val="0"/>
        <w:adjustRightInd w:val="0"/>
        <w:ind w:left="284"/>
      </w:pPr>
    </w:p>
    <w:p w:rsidR="00FA208B" w:rsidRPr="00724245" w:rsidRDefault="00FA208B" w:rsidP="00FA208B">
      <w:pPr>
        <w:widowControl w:val="0"/>
        <w:autoSpaceDE w:val="0"/>
        <w:autoSpaceDN w:val="0"/>
        <w:adjustRightInd w:val="0"/>
        <w:ind w:left="284" w:firstLine="424"/>
        <w:jc w:val="both"/>
        <w:rPr>
          <w:sz w:val="22"/>
          <w:szCs w:val="22"/>
        </w:rPr>
      </w:pPr>
      <w:r w:rsidRPr="00724245">
        <w:rPr>
          <w:sz w:val="22"/>
          <w:szCs w:val="22"/>
        </w:rPr>
        <w:t xml:space="preserve">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 </w:t>
      </w:r>
      <w:r w:rsidRPr="00724245">
        <w:rPr>
          <w:b/>
          <w:sz w:val="22"/>
          <w:szCs w:val="22"/>
        </w:rPr>
        <w:t>2</w:t>
      </w:r>
      <w:r w:rsidR="00BB59F2">
        <w:rPr>
          <w:b/>
          <w:sz w:val="22"/>
          <w:szCs w:val="22"/>
        </w:rPr>
        <w:t>6</w:t>
      </w:r>
      <w:r w:rsidRPr="00724245">
        <w:rPr>
          <w:b/>
          <w:sz w:val="22"/>
          <w:szCs w:val="22"/>
        </w:rPr>
        <w:t>.0</w:t>
      </w:r>
      <w:r w:rsidR="00BB59F2">
        <w:rPr>
          <w:b/>
          <w:sz w:val="22"/>
          <w:szCs w:val="22"/>
        </w:rPr>
        <w:t>6</w:t>
      </w:r>
      <w:r w:rsidRPr="00724245">
        <w:rPr>
          <w:b/>
          <w:sz w:val="22"/>
          <w:szCs w:val="22"/>
        </w:rPr>
        <w:t>.2020</w:t>
      </w:r>
      <w:r w:rsidRPr="00724245">
        <w:rPr>
          <w:sz w:val="22"/>
          <w:szCs w:val="22"/>
        </w:rPr>
        <w:t xml:space="preserve"> года состоялось внеочередное общее собрание акционеров АО «Рассвет». </w:t>
      </w:r>
    </w:p>
    <w:p w:rsidR="00FA208B" w:rsidRPr="00724245" w:rsidRDefault="00FA208B" w:rsidP="00FA208B">
      <w:pPr>
        <w:widowControl w:val="0"/>
        <w:autoSpaceDE w:val="0"/>
        <w:autoSpaceDN w:val="0"/>
        <w:adjustRightInd w:val="0"/>
        <w:ind w:left="284"/>
        <w:rPr>
          <w:sz w:val="22"/>
          <w:szCs w:val="22"/>
        </w:rPr>
      </w:pPr>
      <w:r w:rsidRPr="00724245">
        <w:rPr>
          <w:sz w:val="22"/>
          <w:szCs w:val="22"/>
        </w:rPr>
        <w:t>Форма проведения Общего собрания - собрание.</w:t>
      </w:r>
    </w:p>
    <w:p w:rsidR="00FA208B" w:rsidRPr="00724245" w:rsidRDefault="00FA208B" w:rsidP="00FA208B">
      <w:pPr>
        <w:ind w:left="284" w:firstLine="256"/>
        <w:jc w:val="both"/>
        <w:rPr>
          <w:sz w:val="22"/>
          <w:szCs w:val="22"/>
        </w:rPr>
      </w:pPr>
      <w:r w:rsidRPr="00724245">
        <w:rPr>
          <w:sz w:val="22"/>
          <w:szCs w:val="22"/>
        </w:rPr>
        <w:t>Место проведения собрания (адрес): 390006, Российская Федерация, г. Рязань, ул. Свободы, д. 43  (АО "Новый регистратор").</w:t>
      </w:r>
    </w:p>
    <w:p w:rsidR="00FA208B" w:rsidRPr="00724245" w:rsidRDefault="00FA208B" w:rsidP="00FA208B">
      <w:pPr>
        <w:ind w:left="284" w:firstLine="256"/>
        <w:jc w:val="both"/>
        <w:rPr>
          <w:sz w:val="22"/>
          <w:szCs w:val="22"/>
        </w:rPr>
      </w:pPr>
      <w:r w:rsidRPr="00724245">
        <w:rPr>
          <w:sz w:val="22"/>
          <w:szCs w:val="22"/>
        </w:rPr>
        <w:t xml:space="preserve">Дата составления списка лиц имеющих право на участие в общем собрании: </w:t>
      </w:r>
      <w:r w:rsidR="00BB59F2">
        <w:rPr>
          <w:sz w:val="22"/>
          <w:szCs w:val="22"/>
        </w:rPr>
        <w:t>02 июня</w:t>
      </w:r>
      <w:r w:rsidRPr="00724245">
        <w:rPr>
          <w:sz w:val="22"/>
          <w:szCs w:val="22"/>
        </w:rPr>
        <w:t xml:space="preserve"> 2020 г.</w:t>
      </w:r>
    </w:p>
    <w:p w:rsidR="00FA208B" w:rsidRPr="00724245" w:rsidRDefault="00FA208B" w:rsidP="00FA208B">
      <w:pPr>
        <w:widowControl w:val="0"/>
        <w:autoSpaceDE w:val="0"/>
        <w:autoSpaceDN w:val="0"/>
        <w:adjustRightInd w:val="0"/>
        <w:ind w:left="284" w:firstLine="256"/>
        <w:rPr>
          <w:sz w:val="22"/>
          <w:szCs w:val="22"/>
        </w:rPr>
      </w:pPr>
      <w:r w:rsidRPr="00724245">
        <w:rPr>
          <w:sz w:val="22"/>
          <w:szCs w:val="22"/>
        </w:rPr>
        <w:t>Дата и время проведения собрания: 2</w:t>
      </w:r>
      <w:r w:rsidR="00BB59F2">
        <w:rPr>
          <w:sz w:val="22"/>
          <w:szCs w:val="22"/>
        </w:rPr>
        <w:t>6.06.</w:t>
      </w:r>
      <w:r w:rsidRPr="00724245">
        <w:rPr>
          <w:sz w:val="22"/>
          <w:szCs w:val="22"/>
        </w:rPr>
        <w:t xml:space="preserve">2020 г. с 14 часов 00 мин. до 14 часов </w:t>
      </w:r>
      <w:r w:rsidR="00BB59F2">
        <w:rPr>
          <w:sz w:val="22"/>
          <w:szCs w:val="22"/>
        </w:rPr>
        <w:t>30</w:t>
      </w:r>
      <w:r w:rsidRPr="00724245">
        <w:rPr>
          <w:sz w:val="22"/>
          <w:szCs w:val="22"/>
        </w:rPr>
        <w:t xml:space="preserve"> мин.</w:t>
      </w:r>
    </w:p>
    <w:p w:rsidR="00FA208B" w:rsidRPr="00724245" w:rsidRDefault="00FA208B" w:rsidP="00FA208B">
      <w:pPr>
        <w:widowControl w:val="0"/>
        <w:autoSpaceDE w:val="0"/>
        <w:autoSpaceDN w:val="0"/>
        <w:adjustRightInd w:val="0"/>
        <w:ind w:left="284" w:firstLine="256"/>
        <w:rPr>
          <w:b/>
          <w:sz w:val="22"/>
          <w:szCs w:val="22"/>
        </w:rPr>
      </w:pPr>
    </w:p>
    <w:p w:rsidR="00FA208B" w:rsidRPr="00BB59F2" w:rsidRDefault="00FA208B" w:rsidP="00FA208B">
      <w:pPr>
        <w:widowControl w:val="0"/>
        <w:autoSpaceDE w:val="0"/>
        <w:autoSpaceDN w:val="0"/>
        <w:adjustRightInd w:val="0"/>
        <w:ind w:left="284" w:firstLine="256"/>
        <w:rPr>
          <w:b/>
          <w:sz w:val="22"/>
          <w:szCs w:val="22"/>
        </w:rPr>
      </w:pPr>
      <w:r w:rsidRPr="00BB59F2">
        <w:rPr>
          <w:b/>
          <w:sz w:val="22"/>
          <w:szCs w:val="22"/>
        </w:rPr>
        <w:t>Повестка дня общего собрания:</w:t>
      </w:r>
    </w:p>
    <w:p w:rsidR="00BB59F2" w:rsidRPr="00BB59F2" w:rsidRDefault="00BB59F2" w:rsidP="00BB59F2">
      <w:pPr>
        <w:pStyle w:val="a6"/>
        <w:numPr>
          <w:ilvl w:val="0"/>
          <w:numId w:val="31"/>
        </w:numPr>
        <w:tabs>
          <w:tab w:val="left" w:pos="540"/>
        </w:tabs>
        <w:jc w:val="both"/>
        <w:rPr>
          <w:sz w:val="22"/>
          <w:szCs w:val="22"/>
        </w:rPr>
      </w:pPr>
      <w:r w:rsidRPr="00BB59F2">
        <w:rPr>
          <w:sz w:val="22"/>
          <w:szCs w:val="22"/>
        </w:rPr>
        <w:t>О даче согласия на заключение крупной сделки в совершении которой имеется заинтересованность – заключение с ПАО Сбербанк договора поручительства.</w:t>
      </w:r>
    </w:p>
    <w:p w:rsidR="00FA208B" w:rsidRDefault="00FA208B" w:rsidP="00FA208B">
      <w:pPr>
        <w:keepNext/>
        <w:ind w:left="284"/>
        <w:jc w:val="both"/>
      </w:pPr>
    </w:p>
    <w:p w:rsidR="00BB59F2" w:rsidRPr="000C4BED" w:rsidRDefault="00BB59F2" w:rsidP="00BB59F2">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w:t>
      </w:r>
    </w:p>
    <w:tbl>
      <w:tblPr>
        <w:tblStyle w:val="aff"/>
        <w:tblW w:w="0" w:type="auto"/>
        <w:tblLook w:val="01E0" w:firstRow="1" w:lastRow="1" w:firstColumn="1" w:lastColumn="1" w:noHBand="0" w:noVBand="0"/>
      </w:tblPr>
      <w:tblGrid>
        <w:gridCol w:w="7487"/>
        <w:gridCol w:w="2083"/>
      </w:tblGrid>
      <w:tr w:rsidR="00BB59F2" w:rsidRPr="00CA5167" w:rsidTr="005333AA">
        <w:trPr>
          <w:cantSplit/>
        </w:trPr>
        <w:tc>
          <w:tcPr>
            <w:tcW w:w="7487" w:type="dxa"/>
          </w:tcPr>
          <w:p w:rsidR="00BB59F2" w:rsidRDefault="00BB59F2" w:rsidP="005333AA">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BB59F2" w:rsidRDefault="00BB59F2" w:rsidP="005333AA">
            <w:pPr>
              <w:spacing w:before="40" w:after="40"/>
              <w:jc w:val="right"/>
              <w:rPr>
                <w:sz w:val="20"/>
                <w:szCs w:val="20"/>
                <w:lang w:val="en-US"/>
              </w:rPr>
            </w:pPr>
            <w:r>
              <w:rPr>
                <w:sz w:val="20"/>
                <w:szCs w:val="20"/>
                <w:lang w:val="en-US"/>
              </w:rPr>
              <w:t>6 104</w:t>
            </w:r>
          </w:p>
          <w:p w:rsidR="00BB59F2" w:rsidRPr="00E52EBF" w:rsidRDefault="00BB59F2" w:rsidP="005333AA">
            <w:pPr>
              <w:spacing w:before="40" w:after="40"/>
              <w:jc w:val="right"/>
              <w:rPr>
                <w:sz w:val="20"/>
                <w:szCs w:val="20"/>
                <w:lang w:val="en-US"/>
              </w:rPr>
            </w:pPr>
          </w:p>
        </w:tc>
      </w:tr>
      <w:tr w:rsidR="00BB59F2" w:rsidRPr="00CA5167" w:rsidTr="005333AA">
        <w:trPr>
          <w:cantSplit/>
        </w:trPr>
        <w:tc>
          <w:tcPr>
            <w:tcW w:w="7487" w:type="dxa"/>
          </w:tcPr>
          <w:p w:rsidR="00BB59F2" w:rsidRDefault="00BB59F2" w:rsidP="005333AA">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BB59F2" w:rsidRDefault="00BB59F2" w:rsidP="005333AA">
            <w:pPr>
              <w:spacing w:before="40" w:after="40"/>
              <w:jc w:val="right"/>
              <w:rPr>
                <w:sz w:val="20"/>
                <w:szCs w:val="20"/>
                <w:lang w:val="en-US"/>
              </w:rPr>
            </w:pPr>
            <w:r>
              <w:rPr>
                <w:sz w:val="20"/>
                <w:szCs w:val="20"/>
                <w:lang w:val="en-US"/>
              </w:rPr>
              <w:t>6 104</w:t>
            </w:r>
          </w:p>
          <w:p w:rsidR="00BB59F2" w:rsidRPr="00E52EBF" w:rsidRDefault="00BB59F2" w:rsidP="005333AA">
            <w:pPr>
              <w:spacing w:before="40" w:after="40"/>
              <w:jc w:val="right"/>
              <w:rPr>
                <w:sz w:val="20"/>
                <w:szCs w:val="20"/>
                <w:lang w:val="en-US"/>
              </w:rPr>
            </w:pPr>
          </w:p>
        </w:tc>
      </w:tr>
      <w:tr w:rsidR="00BB59F2" w:rsidRPr="00CA5167" w:rsidTr="005333AA">
        <w:trPr>
          <w:cantSplit/>
        </w:trPr>
        <w:tc>
          <w:tcPr>
            <w:tcW w:w="7487" w:type="dxa"/>
          </w:tcPr>
          <w:p w:rsidR="00BB59F2" w:rsidRDefault="00BB59F2" w:rsidP="005333AA">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BB59F2" w:rsidRDefault="00BB59F2" w:rsidP="005333AA">
            <w:pPr>
              <w:spacing w:before="40" w:after="40"/>
              <w:jc w:val="right"/>
              <w:rPr>
                <w:sz w:val="20"/>
                <w:szCs w:val="20"/>
                <w:lang w:val="en-US"/>
              </w:rPr>
            </w:pPr>
            <w:r>
              <w:rPr>
                <w:sz w:val="20"/>
                <w:szCs w:val="20"/>
                <w:lang w:val="en-US"/>
              </w:rPr>
              <w:t>3 510</w:t>
            </w:r>
          </w:p>
          <w:p w:rsidR="00BB59F2" w:rsidRPr="00E52EBF" w:rsidRDefault="00BB59F2" w:rsidP="005333AA">
            <w:pPr>
              <w:spacing w:before="40" w:after="40"/>
              <w:jc w:val="right"/>
              <w:rPr>
                <w:sz w:val="20"/>
                <w:szCs w:val="20"/>
                <w:lang w:val="en-US"/>
              </w:rPr>
            </w:pPr>
          </w:p>
        </w:tc>
      </w:tr>
      <w:tr w:rsidR="00BB59F2" w:rsidRPr="0090527B" w:rsidTr="005333AA">
        <w:trPr>
          <w:cantSplit/>
        </w:trPr>
        <w:tc>
          <w:tcPr>
            <w:tcW w:w="7487" w:type="dxa"/>
          </w:tcPr>
          <w:p w:rsidR="00BB59F2" w:rsidRPr="0090527B" w:rsidRDefault="00BB59F2" w:rsidP="005333AA">
            <w:pPr>
              <w:spacing w:before="40" w:after="40"/>
              <w:rPr>
                <w:b/>
                <w:sz w:val="20"/>
                <w:szCs w:val="20"/>
              </w:rPr>
            </w:pPr>
            <w:r w:rsidRPr="0090527B">
              <w:rPr>
                <w:b/>
                <w:sz w:val="20"/>
                <w:szCs w:val="20"/>
              </w:rPr>
              <w:t>Наличие кворума:</w:t>
            </w:r>
          </w:p>
        </w:tc>
        <w:tc>
          <w:tcPr>
            <w:tcW w:w="2083" w:type="dxa"/>
            <w:vAlign w:val="bottom"/>
          </w:tcPr>
          <w:p w:rsidR="00BB59F2" w:rsidRPr="0090527B" w:rsidRDefault="00BB59F2" w:rsidP="005333AA">
            <w:pPr>
              <w:spacing w:before="40" w:after="40"/>
              <w:jc w:val="right"/>
              <w:rPr>
                <w:b/>
                <w:sz w:val="20"/>
                <w:szCs w:val="20"/>
                <w:lang w:val="en-US"/>
              </w:rPr>
            </w:pPr>
            <w:r w:rsidRPr="0090527B">
              <w:rPr>
                <w:b/>
                <w:sz w:val="20"/>
                <w:szCs w:val="20"/>
                <w:lang w:val="en-US"/>
              </w:rPr>
              <w:t>есть (57,50%)</w:t>
            </w:r>
          </w:p>
        </w:tc>
      </w:tr>
    </w:tbl>
    <w:p w:rsidR="00BB59F2" w:rsidRPr="000C4BED" w:rsidRDefault="00BB59F2" w:rsidP="00BB59F2">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ff"/>
        <w:tblW w:w="0" w:type="auto"/>
        <w:tblLook w:val="01E0" w:firstRow="1" w:lastRow="1" w:firstColumn="1" w:lastColumn="1" w:noHBand="0" w:noVBand="0"/>
      </w:tblPr>
      <w:tblGrid>
        <w:gridCol w:w="7487"/>
        <w:gridCol w:w="2083"/>
      </w:tblGrid>
      <w:tr w:rsidR="00BB59F2" w:rsidRPr="00CA5167" w:rsidTr="005333AA">
        <w:trPr>
          <w:cantSplit/>
        </w:trPr>
        <w:tc>
          <w:tcPr>
            <w:tcW w:w="7487" w:type="dxa"/>
          </w:tcPr>
          <w:p w:rsidR="00BB59F2" w:rsidRPr="009A02FF" w:rsidRDefault="00BB59F2" w:rsidP="005333AA">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BB59F2" w:rsidRPr="007A68D1" w:rsidRDefault="00BB59F2" w:rsidP="005333AA">
            <w:pPr>
              <w:spacing w:before="40" w:after="40"/>
              <w:jc w:val="right"/>
              <w:rPr>
                <w:sz w:val="20"/>
                <w:szCs w:val="20"/>
                <w:lang w:val="en-US"/>
              </w:rPr>
            </w:pPr>
            <w:r w:rsidRPr="007A68D1">
              <w:rPr>
                <w:sz w:val="20"/>
                <w:szCs w:val="20"/>
                <w:lang w:val="en-US"/>
              </w:rPr>
              <w:t>3 510</w:t>
            </w:r>
          </w:p>
          <w:p w:rsidR="00BB59F2" w:rsidRPr="00E52EBF" w:rsidRDefault="00BB59F2" w:rsidP="005333AA">
            <w:pPr>
              <w:keepNext/>
              <w:spacing w:before="40" w:after="40"/>
              <w:jc w:val="right"/>
              <w:rPr>
                <w:sz w:val="20"/>
                <w:szCs w:val="20"/>
                <w:lang w:val="en-US"/>
              </w:rPr>
            </w:pPr>
          </w:p>
        </w:tc>
      </w:tr>
    </w:tbl>
    <w:p w:rsidR="00FA208B" w:rsidRDefault="00FA208B" w:rsidP="00FA208B">
      <w:pPr>
        <w:widowControl w:val="0"/>
        <w:autoSpaceDE w:val="0"/>
        <w:autoSpaceDN w:val="0"/>
        <w:adjustRightInd w:val="0"/>
        <w:ind w:left="284"/>
        <w:jc w:val="both"/>
        <w:rPr>
          <w:b/>
          <w:u w:val="single"/>
        </w:rPr>
      </w:pPr>
    </w:p>
    <w:p w:rsidR="008A547D" w:rsidRPr="00BB59F2" w:rsidRDefault="008A547D" w:rsidP="008A547D">
      <w:pPr>
        <w:widowControl w:val="0"/>
        <w:autoSpaceDE w:val="0"/>
        <w:autoSpaceDN w:val="0"/>
        <w:adjustRightInd w:val="0"/>
        <w:ind w:left="284"/>
        <w:jc w:val="both"/>
        <w:rPr>
          <w:sz w:val="22"/>
          <w:szCs w:val="22"/>
        </w:rPr>
      </w:pPr>
      <w:r w:rsidRPr="00BB59F2">
        <w:rPr>
          <w:sz w:val="22"/>
          <w:szCs w:val="22"/>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A547D" w:rsidRPr="00BB59F2" w:rsidRDefault="008A547D" w:rsidP="008A547D">
      <w:pPr>
        <w:widowControl w:val="0"/>
        <w:autoSpaceDE w:val="0"/>
        <w:autoSpaceDN w:val="0"/>
        <w:adjustRightInd w:val="0"/>
        <w:ind w:left="284"/>
        <w:jc w:val="both"/>
        <w:rPr>
          <w:sz w:val="22"/>
          <w:szCs w:val="22"/>
        </w:rPr>
      </w:pPr>
      <w:r w:rsidRPr="00BB59F2">
        <w:rPr>
          <w:b/>
          <w:sz w:val="22"/>
          <w:szCs w:val="22"/>
        </w:rPr>
        <w:t>Вопросы №</w:t>
      </w:r>
      <w:r w:rsidR="00BB59F2">
        <w:rPr>
          <w:b/>
          <w:sz w:val="22"/>
          <w:szCs w:val="22"/>
        </w:rPr>
        <w:t>1</w:t>
      </w:r>
      <w:r w:rsidRPr="00BB59F2">
        <w:rPr>
          <w:b/>
          <w:sz w:val="22"/>
          <w:szCs w:val="22"/>
        </w:rPr>
        <w:t>:</w:t>
      </w:r>
      <w:r w:rsidRPr="00BB59F2">
        <w:rPr>
          <w:sz w:val="22"/>
          <w:szCs w:val="22"/>
        </w:rPr>
        <w:t xml:space="preserve">  "за" (от числа лиц принявших участие в общем собрании, по данному вопросу повестки дня) – </w:t>
      </w:r>
      <w:r w:rsidR="00BB59F2">
        <w:rPr>
          <w:sz w:val="22"/>
          <w:szCs w:val="22"/>
        </w:rPr>
        <w:t>3 510</w:t>
      </w:r>
      <w:r w:rsidRPr="00BB59F2">
        <w:rPr>
          <w:sz w:val="22"/>
          <w:szCs w:val="22"/>
        </w:rPr>
        <w:t xml:space="preserve"> голосов (100%) и  "за" (от числа лиц не заинтересованные в совершении обществом сделки, принявших участие в общем собрании) – 3 510 голосов (100%). </w:t>
      </w:r>
    </w:p>
    <w:p w:rsidR="00724245" w:rsidRPr="00BB59F2" w:rsidRDefault="00724245" w:rsidP="00FA208B">
      <w:pPr>
        <w:widowControl w:val="0"/>
        <w:autoSpaceDE w:val="0"/>
        <w:autoSpaceDN w:val="0"/>
        <w:adjustRightInd w:val="0"/>
        <w:ind w:left="284"/>
        <w:jc w:val="both"/>
        <w:rPr>
          <w:b/>
          <w:sz w:val="22"/>
          <w:szCs w:val="22"/>
          <w:u w:val="single"/>
        </w:rPr>
      </w:pPr>
    </w:p>
    <w:p w:rsidR="008A547D" w:rsidRPr="00F77A9B" w:rsidRDefault="008A547D" w:rsidP="00FA208B">
      <w:pPr>
        <w:widowControl w:val="0"/>
        <w:autoSpaceDE w:val="0"/>
        <w:autoSpaceDN w:val="0"/>
        <w:adjustRightInd w:val="0"/>
        <w:ind w:left="284"/>
        <w:jc w:val="both"/>
        <w:rPr>
          <w:b/>
          <w:u w:val="single"/>
        </w:rPr>
      </w:pPr>
    </w:p>
    <w:p w:rsidR="00FA208B" w:rsidRPr="00F77A9B" w:rsidRDefault="00FA208B" w:rsidP="00FA208B">
      <w:pPr>
        <w:widowControl w:val="0"/>
        <w:autoSpaceDE w:val="0"/>
        <w:autoSpaceDN w:val="0"/>
        <w:adjustRightInd w:val="0"/>
        <w:ind w:left="284"/>
        <w:jc w:val="both"/>
        <w:rPr>
          <w:b/>
          <w:u w:val="single"/>
        </w:rPr>
      </w:pPr>
      <w:r w:rsidRPr="00F77A9B">
        <w:rPr>
          <w:b/>
          <w:u w:val="single"/>
        </w:rPr>
        <w:t>Решения, принятые по вопросам повестки дня:</w:t>
      </w:r>
    </w:p>
    <w:p w:rsidR="00FA208B" w:rsidRPr="00F77A9B" w:rsidRDefault="00FA208B" w:rsidP="00FA208B">
      <w:pPr>
        <w:adjustRightInd w:val="0"/>
        <w:ind w:firstLine="720"/>
        <w:jc w:val="both"/>
        <w:rPr>
          <w:bCs/>
        </w:rPr>
      </w:pPr>
      <w:r w:rsidRPr="00F77A9B">
        <w:rPr>
          <w:bCs/>
        </w:rPr>
        <w:t xml:space="preserve"> </w:t>
      </w:r>
    </w:p>
    <w:p w:rsidR="00BB59F2" w:rsidRPr="00BB59F2" w:rsidRDefault="00FA208B" w:rsidP="00BB59F2">
      <w:pPr>
        <w:tabs>
          <w:tab w:val="left" w:pos="540"/>
        </w:tabs>
        <w:jc w:val="both"/>
        <w:rPr>
          <w:sz w:val="20"/>
          <w:szCs w:val="20"/>
        </w:rPr>
      </w:pPr>
      <w:r w:rsidRPr="00BB59F2">
        <w:rPr>
          <w:b/>
          <w:sz w:val="22"/>
          <w:szCs w:val="22"/>
        </w:rPr>
        <w:t>Вопро</w:t>
      </w:r>
      <w:r w:rsidR="000824FB" w:rsidRPr="00BB59F2">
        <w:rPr>
          <w:b/>
          <w:sz w:val="22"/>
          <w:szCs w:val="22"/>
        </w:rPr>
        <w:t>с</w:t>
      </w:r>
      <w:r w:rsidRPr="00BB59F2">
        <w:rPr>
          <w:b/>
          <w:sz w:val="22"/>
          <w:szCs w:val="22"/>
        </w:rPr>
        <w:t xml:space="preserve"> №1. </w:t>
      </w:r>
      <w:r w:rsidR="00BB59F2" w:rsidRPr="00BB59F2">
        <w:rPr>
          <w:sz w:val="20"/>
          <w:szCs w:val="20"/>
        </w:rPr>
        <w:t>О даче согласия на заключение крупной сделки в совершении которой имеется заинтересованность – заключение с ПАО Сбербанк договора поручительства.</w:t>
      </w:r>
    </w:p>
    <w:p w:rsidR="00FA208B" w:rsidRPr="00FA208B" w:rsidRDefault="00FA208B" w:rsidP="00FA208B">
      <w:pPr>
        <w:pStyle w:val="a6"/>
        <w:tabs>
          <w:tab w:val="left" w:pos="851"/>
        </w:tabs>
        <w:ind w:left="0"/>
        <w:jc w:val="both"/>
        <w:rPr>
          <w:b/>
          <w:sz w:val="22"/>
          <w:szCs w:val="22"/>
          <w:u w:val="single"/>
        </w:rPr>
      </w:pPr>
      <w:r w:rsidRPr="00FA208B">
        <w:rPr>
          <w:b/>
          <w:sz w:val="22"/>
          <w:szCs w:val="22"/>
          <w:u w:val="single"/>
        </w:rPr>
        <w:t>Принято решение:</w:t>
      </w:r>
    </w:p>
    <w:p w:rsidR="00BB59F2" w:rsidRPr="00A16B92" w:rsidRDefault="00BB59F2" w:rsidP="00BB59F2">
      <w:pPr>
        <w:ind w:firstLine="708"/>
        <w:jc w:val="both"/>
        <w:rPr>
          <w:b/>
          <w:sz w:val="20"/>
          <w:szCs w:val="20"/>
        </w:rPr>
      </w:pPr>
      <w:r w:rsidRPr="00A16B92">
        <w:rPr>
          <w:bCs/>
          <w:sz w:val="20"/>
          <w:szCs w:val="20"/>
        </w:rPr>
        <w:t>На основании заключения, утвержденного Советом директоров АО «Рассвет» (Протокол заседания совета директоров АО «Рассвет» 22.05.2020 г.)  одобрить  крупную сделку</w:t>
      </w:r>
      <w:r w:rsidRPr="00A16B92">
        <w:rPr>
          <w:sz w:val="20"/>
          <w:szCs w:val="20"/>
        </w:rPr>
        <w:t xml:space="preserve">, в совершении которой имеется заинтересованность Малахова Дмитрия Викторовича являющегося контролирующим лицом и членом совета директоров Поручителя (АО «Рассвет»), а так же контролирующим лицом Заемщика (ООО «Рязанский бекон») </w:t>
      </w:r>
      <w:r w:rsidRPr="00A16B92">
        <w:rPr>
          <w:bCs/>
          <w:sz w:val="20"/>
          <w:szCs w:val="20"/>
        </w:rPr>
        <w:t xml:space="preserve">– </w:t>
      </w:r>
      <w:r w:rsidRPr="00A16B92">
        <w:rPr>
          <w:sz w:val="20"/>
          <w:szCs w:val="20"/>
        </w:rPr>
        <w:t>заключение между Акционерным обществом «Рассвет» (ОГРН 1026200702989, ИНН 6215000717, адрес: Рязанская область, Рязанский район, с. Екимовка, д.86) (Далее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договора поручительства.</w:t>
      </w:r>
    </w:p>
    <w:p w:rsidR="00BB59F2" w:rsidRPr="00A16B92" w:rsidRDefault="00BB59F2" w:rsidP="00BB59F2">
      <w:pPr>
        <w:pStyle w:val="a6"/>
        <w:tabs>
          <w:tab w:val="left" w:pos="284"/>
        </w:tabs>
        <w:ind w:left="0" w:firstLine="851"/>
        <w:jc w:val="both"/>
        <w:rPr>
          <w:sz w:val="20"/>
          <w:szCs w:val="20"/>
        </w:rPr>
      </w:pPr>
      <w:r w:rsidRPr="00A16B92">
        <w:rPr>
          <w:sz w:val="20"/>
          <w:szCs w:val="20"/>
        </w:rPr>
        <w:t>Поручитель обязуется солидарно отве</w:t>
      </w:r>
      <w:bookmarkStart w:id="0" w:name="_GoBack"/>
      <w:bookmarkEnd w:id="0"/>
      <w:r w:rsidRPr="00A16B92">
        <w:rPr>
          <w:sz w:val="20"/>
          <w:szCs w:val="20"/>
        </w:rPr>
        <w:t>чать перед Банком за исполнение Обществом с ограниченной ответственностью «Рязанский бекон» (</w:t>
      </w:r>
      <w:r w:rsidRPr="00A16B92">
        <w:rPr>
          <w:bCs/>
          <w:sz w:val="20"/>
          <w:szCs w:val="20"/>
        </w:rPr>
        <w:t>391860, Рязанская область, р.п. Сараи, ул. 1 Мая, д. 32</w:t>
      </w:r>
      <w:r w:rsidRPr="00A16B92">
        <w:rPr>
          <w:sz w:val="20"/>
          <w:szCs w:val="20"/>
        </w:rPr>
        <w:t xml:space="preserve"> , ОГРН 1046228000026 , ИНН 6216002717 КПП 621601001)  (далее Заемщик), всех обязательств по </w:t>
      </w:r>
      <w:r w:rsidRPr="00A16B92">
        <w:rPr>
          <w:b/>
          <w:sz w:val="20"/>
          <w:szCs w:val="20"/>
        </w:rPr>
        <w:t>Договору №00650020/86061100/</w:t>
      </w:r>
      <w:r w:rsidRPr="00A16B92">
        <w:rPr>
          <w:b/>
          <w:sz w:val="20"/>
          <w:szCs w:val="20"/>
          <w:lang w:val="en-US"/>
        </w:rPr>
        <w:t>SX</w:t>
      </w:r>
      <w:r w:rsidRPr="00A16B92">
        <w:rPr>
          <w:b/>
          <w:sz w:val="20"/>
          <w:szCs w:val="20"/>
        </w:rPr>
        <w:t xml:space="preserve"> об открытии невозобновляемой кредитной линии </w:t>
      </w:r>
      <w:r w:rsidRPr="00A16B92">
        <w:rPr>
          <w:sz w:val="20"/>
          <w:szCs w:val="20"/>
        </w:rPr>
        <w:t>заключенному (заключаемому) между Банком и Заемщиком на ниже приведенных условиях:</w:t>
      </w:r>
    </w:p>
    <w:p w:rsidR="00BB59F2" w:rsidRPr="00A16B92" w:rsidRDefault="00BB59F2" w:rsidP="00BB59F2">
      <w:pPr>
        <w:pStyle w:val="a6"/>
        <w:tabs>
          <w:tab w:val="left" w:pos="284"/>
        </w:tabs>
        <w:ind w:left="0" w:firstLine="851"/>
        <w:jc w:val="both"/>
        <w:rPr>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38"/>
        <w:gridCol w:w="180"/>
        <w:gridCol w:w="1291"/>
        <w:gridCol w:w="99"/>
        <w:gridCol w:w="6"/>
        <w:gridCol w:w="437"/>
        <w:gridCol w:w="215"/>
        <w:gridCol w:w="1485"/>
        <w:gridCol w:w="299"/>
        <w:gridCol w:w="578"/>
        <w:gridCol w:w="563"/>
        <w:gridCol w:w="996"/>
        <w:gridCol w:w="1710"/>
      </w:tblGrid>
      <w:tr w:rsidR="00BB59F2" w:rsidRPr="00BB59F2" w:rsidTr="005333AA">
        <w:tc>
          <w:tcPr>
            <w:tcW w:w="3634" w:type="dxa"/>
            <w:gridSpan w:val="5"/>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1. Вид сделки</w:t>
            </w:r>
          </w:p>
        </w:tc>
        <w:tc>
          <w:tcPr>
            <w:tcW w:w="6289" w:type="dxa"/>
            <w:gridSpan w:val="9"/>
          </w:tcPr>
          <w:p w:rsidR="00BB59F2" w:rsidRPr="00BB59F2" w:rsidRDefault="00BB59F2" w:rsidP="005333AA">
            <w:pPr>
              <w:pStyle w:val="a8"/>
              <w:spacing w:before="0" w:after="0"/>
              <w:rPr>
                <w:rFonts w:ascii="Times New Roman" w:hAnsi="Times New Roman"/>
                <w:b/>
                <w:bCs/>
                <w:i/>
                <w:iCs/>
                <w:sz w:val="16"/>
                <w:szCs w:val="16"/>
              </w:rPr>
            </w:pPr>
            <w:r w:rsidRPr="00BB59F2">
              <w:rPr>
                <w:rFonts w:ascii="Times New Roman" w:hAnsi="Times New Roman"/>
                <w:sz w:val="16"/>
                <w:szCs w:val="16"/>
              </w:rPr>
              <w:t>Невозобновляемая кредитная линия (Далее – Договор НКЛ)</w:t>
            </w:r>
          </w:p>
        </w:tc>
      </w:tr>
      <w:tr w:rsidR="00BB59F2" w:rsidRPr="00BB59F2" w:rsidTr="005333AA">
        <w:tc>
          <w:tcPr>
            <w:tcW w:w="3634" w:type="dxa"/>
            <w:gridSpan w:val="5"/>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2. Заемщик</w:t>
            </w:r>
          </w:p>
        </w:tc>
        <w:tc>
          <w:tcPr>
            <w:tcW w:w="6289" w:type="dxa"/>
            <w:gridSpan w:val="9"/>
          </w:tcPr>
          <w:p w:rsidR="00BB59F2" w:rsidRPr="00BB59F2" w:rsidRDefault="00BB59F2" w:rsidP="005333AA">
            <w:pPr>
              <w:pStyle w:val="a8"/>
              <w:spacing w:before="0" w:after="0"/>
              <w:jc w:val="left"/>
              <w:rPr>
                <w:rFonts w:ascii="Times New Roman" w:hAnsi="Times New Roman"/>
                <w:i/>
                <w:iCs/>
                <w:sz w:val="16"/>
                <w:szCs w:val="16"/>
              </w:rPr>
            </w:pPr>
            <w:r w:rsidRPr="00BB59F2">
              <w:rPr>
                <w:rFonts w:ascii="Times New Roman" w:hAnsi="Times New Roman"/>
                <w:sz w:val="16"/>
                <w:szCs w:val="16"/>
              </w:rPr>
              <w:t>ООО «Рязанский бекон»</w:t>
            </w:r>
          </w:p>
        </w:tc>
      </w:tr>
      <w:tr w:rsidR="00BB59F2" w:rsidRPr="00BB59F2" w:rsidTr="005333AA">
        <w:tc>
          <w:tcPr>
            <w:tcW w:w="3634" w:type="dxa"/>
            <w:gridSpan w:val="5"/>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3. Сумма финансирования</w:t>
            </w:r>
          </w:p>
        </w:tc>
        <w:tc>
          <w:tcPr>
            <w:tcW w:w="6289" w:type="dxa"/>
            <w:gridSpan w:val="9"/>
          </w:tcPr>
          <w:p w:rsidR="00BB59F2" w:rsidRPr="00BB59F2" w:rsidRDefault="00BB59F2" w:rsidP="005333AA">
            <w:pPr>
              <w:pStyle w:val="a8"/>
              <w:spacing w:before="0" w:after="0"/>
              <w:jc w:val="left"/>
              <w:rPr>
                <w:rFonts w:ascii="Times New Roman" w:hAnsi="Times New Roman"/>
                <w:iCs/>
                <w:sz w:val="16"/>
                <w:szCs w:val="16"/>
                <w:lang w:val="en-US"/>
              </w:rPr>
            </w:pPr>
            <w:r w:rsidRPr="00BB59F2">
              <w:rPr>
                <w:rFonts w:ascii="Times New Roman" w:hAnsi="Times New Roman"/>
                <w:iCs/>
                <w:sz w:val="16"/>
                <w:szCs w:val="16"/>
              </w:rPr>
              <w:t>145 000 000  рублей (включительно)</w:t>
            </w:r>
          </w:p>
        </w:tc>
      </w:tr>
      <w:tr w:rsidR="00BB59F2" w:rsidRPr="00BB59F2" w:rsidTr="005333AA">
        <w:tc>
          <w:tcPr>
            <w:tcW w:w="3634" w:type="dxa"/>
            <w:gridSpan w:val="5"/>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5. Цель финансирования (целевое назначение кредита)</w:t>
            </w:r>
          </w:p>
        </w:tc>
        <w:tc>
          <w:tcPr>
            <w:tcW w:w="6289" w:type="dxa"/>
            <w:gridSpan w:val="9"/>
          </w:tcPr>
          <w:p w:rsidR="00BB59F2" w:rsidRPr="00BB59F2" w:rsidRDefault="00BB59F2" w:rsidP="005333AA">
            <w:pPr>
              <w:pStyle w:val="a8"/>
              <w:spacing w:before="0" w:after="0"/>
              <w:rPr>
                <w:rFonts w:ascii="Times New Roman" w:hAnsi="Times New Roman"/>
                <w:i/>
                <w:iCs/>
                <w:sz w:val="16"/>
                <w:szCs w:val="16"/>
              </w:rPr>
            </w:pPr>
            <w:r w:rsidRPr="00BB59F2">
              <w:rPr>
                <w:rFonts w:ascii="Times New Roman" w:hAnsi="Times New Roman"/>
                <w:snapToGrid w:val="0"/>
                <w:sz w:val="16"/>
                <w:szCs w:val="16"/>
              </w:rPr>
              <w:t>Приобретение кормов  (за исключением кормов, используемых для крупного рогатого скота молочных и мясных пород), приобретение ветеринарных препаратов  (за исключением ветеринарных препаратов, используемых для крупного рогатого скота молочных и мясных пород),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BB59F2" w:rsidRPr="00BB59F2" w:rsidTr="005333AA">
        <w:tc>
          <w:tcPr>
            <w:tcW w:w="3634" w:type="dxa"/>
            <w:gridSpan w:val="5"/>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6. Срок финансирования</w:t>
            </w:r>
          </w:p>
        </w:tc>
        <w:tc>
          <w:tcPr>
            <w:tcW w:w="6289" w:type="dxa"/>
            <w:gridSpan w:val="9"/>
          </w:tcPr>
          <w:p w:rsidR="00BB59F2" w:rsidRPr="00BB59F2" w:rsidRDefault="00BB59F2" w:rsidP="005333AA">
            <w:pPr>
              <w:pStyle w:val="a8"/>
              <w:spacing w:before="0" w:after="0"/>
              <w:jc w:val="left"/>
              <w:rPr>
                <w:rFonts w:ascii="Times New Roman" w:hAnsi="Times New Roman"/>
                <w:sz w:val="16"/>
                <w:szCs w:val="16"/>
              </w:rPr>
            </w:pPr>
            <w:r w:rsidRPr="00BB59F2">
              <w:rPr>
                <w:rFonts w:ascii="Times New Roman" w:hAnsi="Times New Roman"/>
                <w:iCs/>
                <w:sz w:val="16"/>
                <w:szCs w:val="16"/>
              </w:rPr>
              <w:t xml:space="preserve">до 12 месяцев </w:t>
            </w:r>
          </w:p>
        </w:tc>
      </w:tr>
      <w:tr w:rsidR="00BB59F2" w:rsidRPr="00BB59F2" w:rsidTr="005333AA">
        <w:tc>
          <w:tcPr>
            <w:tcW w:w="3634" w:type="dxa"/>
            <w:gridSpan w:val="5"/>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6.2. Период доступности</w:t>
            </w:r>
          </w:p>
        </w:tc>
        <w:tc>
          <w:tcPr>
            <w:tcW w:w="6289" w:type="dxa"/>
            <w:gridSpan w:val="9"/>
          </w:tcPr>
          <w:p w:rsidR="00BB59F2" w:rsidRPr="00BB59F2" w:rsidRDefault="00BB59F2" w:rsidP="005333AA">
            <w:pPr>
              <w:pStyle w:val="a8"/>
              <w:spacing w:before="0" w:after="0"/>
              <w:jc w:val="left"/>
              <w:rPr>
                <w:rFonts w:ascii="Times New Roman" w:hAnsi="Times New Roman"/>
                <w:iCs/>
                <w:sz w:val="16"/>
                <w:szCs w:val="16"/>
              </w:rPr>
            </w:pPr>
            <w:r w:rsidRPr="00BB59F2">
              <w:rPr>
                <w:rFonts w:ascii="Times New Roman" w:hAnsi="Times New Roman"/>
                <w:iCs/>
                <w:sz w:val="16"/>
                <w:szCs w:val="16"/>
              </w:rPr>
              <w:t>4 месяца с момента заключения Договора НКЛ</w:t>
            </w:r>
          </w:p>
        </w:tc>
      </w:tr>
      <w:tr w:rsidR="00BB59F2" w:rsidRPr="00BB59F2" w:rsidTr="005333AA">
        <w:trPr>
          <w:trHeight w:val="797"/>
        </w:trPr>
        <w:tc>
          <w:tcPr>
            <w:tcW w:w="3634" w:type="dxa"/>
            <w:gridSpan w:val="5"/>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7. График изменения (увеличения/снижения) лимита</w:t>
            </w:r>
            <w:r w:rsidRPr="00BB59F2" w:rsidDel="00411A50">
              <w:rPr>
                <w:rFonts w:ascii="Times New Roman" w:hAnsi="Times New Roman"/>
                <w:b/>
                <w:bCs/>
                <w:sz w:val="16"/>
                <w:szCs w:val="16"/>
              </w:rPr>
              <w:t xml:space="preserve"> </w:t>
            </w:r>
          </w:p>
        </w:tc>
        <w:tc>
          <w:tcPr>
            <w:tcW w:w="6289" w:type="dxa"/>
            <w:gridSpan w:val="9"/>
          </w:tcPr>
          <w:p w:rsidR="00BB59F2" w:rsidRPr="00BB59F2" w:rsidRDefault="00BB59F2" w:rsidP="005333AA">
            <w:pPr>
              <w:pStyle w:val="a8"/>
              <w:rPr>
                <w:rFonts w:ascii="Times New Roman" w:hAnsi="Times New Roman"/>
                <w:sz w:val="16"/>
                <w:szCs w:val="16"/>
              </w:rPr>
            </w:pPr>
            <w:r w:rsidRPr="00BB59F2">
              <w:rPr>
                <w:rFonts w:ascii="Times New Roman" w:hAnsi="Times New Roman"/>
                <w:sz w:val="16"/>
                <w:szCs w:val="16"/>
              </w:rPr>
              <w:t>7.1. График увеличения лимита: не устанавливается</w:t>
            </w:r>
          </w:p>
          <w:p w:rsidR="00BB59F2" w:rsidRPr="00BB59F2" w:rsidRDefault="00BB59F2" w:rsidP="005333AA">
            <w:pPr>
              <w:jc w:val="both"/>
              <w:rPr>
                <w:sz w:val="16"/>
                <w:szCs w:val="16"/>
              </w:rPr>
            </w:pPr>
            <w:r w:rsidRPr="00BB59F2">
              <w:rPr>
                <w:sz w:val="16"/>
                <w:szCs w:val="16"/>
              </w:rPr>
              <w:t xml:space="preserve">7.2. График снижения лимита: </w:t>
            </w:r>
          </w:p>
          <w:p w:rsidR="00BB59F2" w:rsidRPr="00BB59F2" w:rsidRDefault="00BB59F2" w:rsidP="005333AA">
            <w:pPr>
              <w:jc w:val="both"/>
              <w:rPr>
                <w:sz w:val="16"/>
                <w:szCs w:val="16"/>
              </w:rPr>
            </w:pPr>
            <w:r w:rsidRPr="00BB59F2">
              <w:rPr>
                <w:sz w:val="16"/>
                <w:szCs w:val="16"/>
              </w:rPr>
              <w:t>равными суммами 27 числа 9-го месяца кредитования и в дату окончательного погашения.</w:t>
            </w:r>
          </w:p>
        </w:tc>
      </w:tr>
      <w:tr w:rsidR="00BB59F2" w:rsidRPr="00BB59F2" w:rsidTr="005333AA">
        <w:tc>
          <w:tcPr>
            <w:tcW w:w="3640" w:type="dxa"/>
            <w:gridSpan w:val="6"/>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8. Погашение основного долга</w:t>
            </w:r>
          </w:p>
        </w:tc>
        <w:tc>
          <w:tcPr>
            <w:tcW w:w="6283" w:type="dxa"/>
            <w:gridSpan w:val="8"/>
          </w:tcPr>
          <w:p w:rsidR="00BB59F2" w:rsidRPr="00BB59F2" w:rsidRDefault="00BB59F2" w:rsidP="005333AA">
            <w:pPr>
              <w:tabs>
                <w:tab w:val="left" w:pos="993"/>
                <w:tab w:val="left" w:pos="4678"/>
              </w:tabs>
              <w:jc w:val="both"/>
              <w:rPr>
                <w:sz w:val="16"/>
                <w:szCs w:val="16"/>
              </w:rPr>
            </w:pPr>
            <w:r w:rsidRPr="00BB59F2">
              <w:rPr>
                <w:sz w:val="16"/>
                <w:szCs w:val="16"/>
              </w:rPr>
              <w:t xml:space="preserve">Согласно графику снижения лимита, указанному в пункте 7 раздела </w:t>
            </w:r>
            <w:r w:rsidRPr="00BB59F2">
              <w:rPr>
                <w:sz w:val="16"/>
                <w:szCs w:val="16"/>
                <w:lang w:val="en-US"/>
              </w:rPr>
              <w:t>II</w:t>
            </w:r>
            <w:r w:rsidRPr="00BB59F2">
              <w:rPr>
                <w:sz w:val="16"/>
                <w:szCs w:val="16"/>
              </w:rPr>
              <w:t xml:space="preserve"> настоящего Решения.</w:t>
            </w:r>
          </w:p>
        </w:tc>
      </w:tr>
      <w:tr w:rsidR="00BB59F2" w:rsidRPr="00BB59F2" w:rsidTr="005333AA">
        <w:tc>
          <w:tcPr>
            <w:tcW w:w="9923" w:type="dxa"/>
            <w:gridSpan w:val="14"/>
          </w:tcPr>
          <w:p w:rsidR="00BB59F2" w:rsidRPr="00BB59F2" w:rsidRDefault="00BB59F2" w:rsidP="005333AA">
            <w:pPr>
              <w:pStyle w:val="a8"/>
              <w:spacing w:before="0" w:after="0"/>
              <w:jc w:val="left"/>
              <w:rPr>
                <w:rFonts w:ascii="Times New Roman" w:hAnsi="Times New Roman"/>
                <w:sz w:val="16"/>
                <w:szCs w:val="16"/>
              </w:rPr>
            </w:pPr>
            <w:r w:rsidRPr="00BB59F2">
              <w:rPr>
                <w:rFonts w:ascii="Times New Roman" w:hAnsi="Times New Roman"/>
                <w:b/>
                <w:bCs/>
                <w:sz w:val="16"/>
                <w:szCs w:val="16"/>
              </w:rPr>
              <w:t>9. Процентная ставка</w:t>
            </w:r>
          </w:p>
        </w:tc>
      </w:tr>
      <w:tr w:rsidR="00BB59F2" w:rsidRPr="00BB59F2" w:rsidTr="005333AA">
        <w:tc>
          <w:tcPr>
            <w:tcW w:w="9923" w:type="dxa"/>
            <w:gridSpan w:val="14"/>
          </w:tcPr>
          <w:p w:rsidR="00BB59F2" w:rsidRPr="00BB59F2" w:rsidRDefault="00BB59F2" w:rsidP="005333AA">
            <w:pPr>
              <w:pStyle w:val="a8"/>
              <w:spacing w:before="0" w:after="0"/>
              <w:rPr>
                <w:rFonts w:ascii="Times New Roman" w:hAnsi="Times New Roman"/>
                <w:b/>
                <w:bCs/>
                <w:sz w:val="16"/>
                <w:szCs w:val="16"/>
                <w:lang w:val="en-US"/>
              </w:rPr>
            </w:pPr>
            <w:r w:rsidRPr="00BB59F2">
              <w:rPr>
                <w:rFonts w:ascii="Times New Roman" w:hAnsi="Times New Roman"/>
                <w:b/>
                <w:bCs/>
                <w:sz w:val="16"/>
                <w:szCs w:val="16"/>
              </w:rPr>
              <w:t xml:space="preserve">9.1.  </w:t>
            </w:r>
            <w:r w:rsidRPr="00BB59F2">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BB59F2">
              <w:rPr>
                <w:rFonts w:ascii="Times New Roman" w:hAnsi="Times New Roman"/>
                <w:b/>
                <w:bCs/>
                <w:sz w:val="16"/>
                <w:szCs w:val="16"/>
              </w:rPr>
              <w:t>(далее – Вариант 1)</w:t>
            </w:r>
          </w:p>
        </w:tc>
      </w:tr>
      <w:tr w:rsidR="00BB59F2" w:rsidRPr="00BB59F2" w:rsidTr="005333AA">
        <w:trPr>
          <w:trHeight w:val="57"/>
        </w:trPr>
        <w:tc>
          <w:tcPr>
            <w:tcW w:w="1526" w:type="dxa"/>
            <w:vMerge w:val="restart"/>
          </w:tcPr>
          <w:p w:rsidR="00BB59F2" w:rsidRPr="00BB59F2" w:rsidRDefault="00BB59F2" w:rsidP="005333AA">
            <w:pPr>
              <w:pStyle w:val="a8"/>
              <w:spacing w:before="0" w:after="0"/>
              <w:jc w:val="left"/>
              <w:rPr>
                <w:rFonts w:ascii="Times New Roman" w:hAnsi="Times New Roman"/>
                <w:sz w:val="16"/>
                <w:szCs w:val="16"/>
              </w:rPr>
            </w:pPr>
            <w:r w:rsidRPr="00BB59F2">
              <w:rPr>
                <w:rFonts w:ascii="Times New Roman" w:hAnsi="Times New Roman"/>
                <w:b/>
                <w:bCs/>
                <w:sz w:val="16"/>
                <w:szCs w:val="16"/>
              </w:rPr>
              <w:t>Фиксированная</w:t>
            </w:r>
            <w:r w:rsidRPr="00BB59F2">
              <w:rPr>
                <w:rFonts w:ascii="Times New Roman" w:hAnsi="Times New Roman"/>
                <w:sz w:val="16"/>
                <w:szCs w:val="16"/>
              </w:rPr>
              <w:t xml:space="preserve"> </w:t>
            </w:r>
          </w:p>
        </w:tc>
        <w:tc>
          <w:tcPr>
            <w:tcW w:w="2551" w:type="dxa"/>
            <w:gridSpan w:val="6"/>
          </w:tcPr>
          <w:p w:rsidR="00BB59F2" w:rsidRPr="00BB59F2" w:rsidRDefault="00BB59F2" w:rsidP="005333AA">
            <w:pPr>
              <w:tabs>
                <w:tab w:val="num" w:pos="145"/>
              </w:tabs>
              <w:jc w:val="both"/>
              <w:rPr>
                <w:sz w:val="16"/>
                <w:szCs w:val="16"/>
              </w:rPr>
            </w:pPr>
            <w:r w:rsidRPr="00BB59F2">
              <w:rPr>
                <w:iCs/>
                <w:sz w:val="16"/>
                <w:szCs w:val="16"/>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Договору НКЛ</w:t>
            </w:r>
          </w:p>
        </w:tc>
        <w:tc>
          <w:tcPr>
            <w:tcW w:w="5846" w:type="dxa"/>
            <w:gridSpan w:val="7"/>
          </w:tcPr>
          <w:p w:rsidR="00BB59F2" w:rsidRPr="00BB59F2" w:rsidRDefault="00BB59F2" w:rsidP="005333AA">
            <w:pPr>
              <w:keepNext/>
              <w:keepLines/>
              <w:ind w:firstLine="178"/>
              <w:jc w:val="both"/>
              <w:rPr>
                <w:bCs/>
                <w:sz w:val="16"/>
                <w:szCs w:val="16"/>
              </w:rPr>
            </w:pPr>
            <w:r w:rsidRPr="00BB59F2">
              <w:rPr>
                <w:bCs/>
                <w:sz w:val="16"/>
                <w:szCs w:val="16"/>
              </w:rPr>
              <w:t>Льготная процентная ставка устанавливается:</w:t>
            </w:r>
          </w:p>
          <w:p w:rsidR="00BB59F2" w:rsidRPr="00BB59F2" w:rsidRDefault="00BB59F2" w:rsidP="005333AA">
            <w:pPr>
              <w:keepNext/>
              <w:keepLines/>
              <w:autoSpaceDE w:val="0"/>
              <w:autoSpaceDN w:val="0"/>
              <w:adjustRightInd w:val="0"/>
              <w:jc w:val="both"/>
              <w:rPr>
                <w:bCs/>
                <w:sz w:val="16"/>
                <w:szCs w:val="16"/>
              </w:rPr>
            </w:pPr>
            <w:r w:rsidRPr="00BB59F2">
              <w:rPr>
                <w:bCs/>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3,2% годовых (далее – «первоначальная Льготная процентная ставка»);</w:t>
            </w:r>
          </w:p>
          <w:p w:rsidR="00BB59F2" w:rsidRPr="00BB59F2" w:rsidRDefault="00BB59F2" w:rsidP="005333AA">
            <w:pPr>
              <w:keepNext/>
              <w:keepLines/>
              <w:autoSpaceDE w:val="0"/>
              <w:autoSpaceDN w:val="0"/>
              <w:adjustRightInd w:val="0"/>
              <w:jc w:val="both"/>
              <w:rPr>
                <w:bCs/>
                <w:sz w:val="16"/>
                <w:szCs w:val="16"/>
              </w:rPr>
            </w:pPr>
            <w:r w:rsidRPr="00BB59F2">
              <w:rPr>
                <w:bCs/>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Банку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BB59F2" w:rsidRPr="00BB59F2" w:rsidRDefault="00BB59F2" w:rsidP="005333AA">
            <w:pPr>
              <w:keepNext/>
              <w:keepLines/>
              <w:autoSpaceDE w:val="0"/>
              <w:autoSpaceDN w:val="0"/>
              <w:adjustRightInd w:val="0"/>
              <w:jc w:val="both"/>
              <w:rPr>
                <w:bCs/>
                <w:sz w:val="16"/>
                <w:szCs w:val="16"/>
              </w:rPr>
            </w:pPr>
            <w:r w:rsidRPr="00BB59F2">
              <w:rPr>
                <w:bCs/>
                <w:sz w:val="16"/>
                <w:szCs w:val="16"/>
              </w:rPr>
              <w:t xml:space="preserve">а) объёма кредитных ресурсов, находящихся на счете покрытия по Аккредитиву, открытому у Банка, по Специальной процентной ставке, составляющей 3,2% годовых; </w:t>
            </w:r>
          </w:p>
          <w:p w:rsidR="00BB59F2" w:rsidRPr="00BB59F2" w:rsidRDefault="00BB59F2" w:rsidP="005333AA">
            <w:pPr>
              <w:keepNext/>
              <w:keepLines/>
              <w:autoSpaceDE w:val="0"/>
              <w:autoSpaceDN w:val="0"/>
              <w:adjustRightInd w:val="0"/>
              <w:jc w:val="both"/>
              <w:rPr>
                <w:bCs/>
                <w:sz w:val="16"/>
                <w:szCs w:val="16"/>
              </w:rPr>
            </w:pPr>
            <w:r w:rsidRPr="00BB59F2">
              <w:rPr>
                <w:bCs/>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Банка, по первоначальной Льготной процентной ставке. </w:t>
            </w:r>
          </w:p>
          <w:p w:rsidR="00BB59F2" w:rsidRPr="00BB59F2" w:rsidRDefault="00BB59F2" w:rsidP="005333AA">
            <w:pPr>
              <w:keepNext/>
              <w:keepLines/>
              <w:ind w:firstLine="178"/>
              <w:jc w:val="both"/>
              <w:rPr>
                <w:bCs/>
                <w:sz w:val="16"/>
                <w:szCs w:val="16"/>
              </w:rPr>
            </w:pPr>
            <w:r w:rsidRPr="00BB59F2">
              <w:rPr>
                <w:bCs/>
                <w:sz w:val="16"/>
                <w:szCs w:val="16"/>
              </w:rPr>
              <w:t>При этом применяется следующая формула расчета средневзвешенной Льготной процентной ставки:</w:t>
            </w:r>
          </w:p>
          <w:p w:rsidR="00BB59F2" w:rsidRPr="00BB59F2" w:rsidRDefault="00BB59F2" w:rsidP="005333AA">
            <w:pPr>
              <w:keepNext/>
              <w:keepLines/>
              <w:rPr>
                <w:bCs/>
                <w:sz w:val="16"/>
                <w:szCs w:val="16"/>
                <w:lang w:val="en-US"/>
              </w:rPr>
            </w:pPr>
            <w:r w:rsidRPr="00BB59F2">
              <w:rPr>
                <w:bCs/>
                <w:sz w:val="16"/>
                <w:szCs w:val="16"/>
                <w:lang w:val="en-US"/>
              </w:rPr>
              <w:t>SrSt = (</w:t>
            </w:r>
            <w:r w:rsidRPr="00BB59F2">
              <w:rPr>
                <w:bCs/>
                <w:sz w:val="16"/>
                <w:szCs w:val="16"/>
              </w:rPr>
              <w:sym w:font="Symbol" w:char="F0E5"/>
            </w:r>
            <w:r w:rsidRPr="00BB59F2">
              <w:rPr>
                <w:bCs/>
                <w:sz w:val="16"/>
                <w:szCs w:val="16"/>
                <w:lang w:val="en-US"/>
              </w:rPr>
              <w:t>n1*SpSt + (</w:t>
            </w:r>
            <w:r w:rsidRPr="00BB59F2">
              <w:rPr>
                <w:bCs/>
                <w:sz w:val="16"/>
                <w:szCs w:val="16"/>
              </w:rPr>
              <w:sym w:font="Symbol" w:char="F0E5"/>
            </w:r>
            <w:r w:rsidRPr="00BB59F2">
              <w:rPr>
                <w:bCs/>
                <w:sz w:val="16"/>
                <w:szCs w:val="16"/>
                <w:lang w:val="en-US"/>
              </w:rPr>
              <w:t>n-</w:t>
            </w:r>
            <w:r w:rsidRPr="00BB59F2">
              <w:rPr>
                <w:bCs/>
                <w:sz w:val="16"/>
                <w:szCs w:val="16"/>
              </w:rPr>
              <w:sym w:font="Symbol" w:char="F0E5"/>
            </w:r>
            <w:r w:rsidRPr="00BB59F2">
              <w:rPr>
                <w:bCs/>
                <w:sz w:val="16"/>
                <w:szCs w:val="16"/>
                <w:lang w:val="en-US"/>
              </w:rPr>
              <w:t xml:space="preserve">n1)*DnSt) / </w:t>
            </w:r>
            <w:r w:rsidRPr="00BB59F2">
              <w:rPr>
                <w:bCs/>
                <w:sz w:val="16"/>
                <w:szCs w:val="16"/>
              </w:rPr>
              <w:sym w:font="Symbol" w:char="F0E5"/>
            </w:r>
            <w:r w:rsidRPr="00BB59F2">
              <w:rPr>
                <w:bCs/>
                <w:sz w:val="16"/>
                <w:szCs w:val="16"/>
                <w:lang w:val="en-US"/>
              </w:rPr>
              <w:t xml:space="preserve">n,  </w:t>
            </w:r>
            <w:r w:rsidRPr="00BB59F2">
              <w:rPr>
                <w:bCs/>
                <w:sz w:val="16"/>
                <w:szCs w:val="16"/>
              </w:rPr>
              <w:t>где</w:t>
            </w:r>
          </w:p>
          <w:p w:rsidR="00BB59F2" w:rsidRPr="00BB59F2" w:rsidRDefault="00BB59F2" w:rsidP="005333AA">
            <w:pPr>
              <w:keepNext/>
              <w:keepLines/>
              <w:jc w:val="both"/>
              <w:rPr>
                <w:bCs/>
                <w:sz w:val="16"/>
                <w:szCs w:val="16"/>
              </w:rPr>
            </w:pPr>
            <w:r w:rsidRPr="00BB59F2">
              <w:rPr>
                <w:bCs/>
                <w:sz w:val="16"/>
                <w:szCs w:val="16"/>
              </w:rPr>
              <w:t>SrSt</w:t>
            </w:r>
            <w:r w:rsidRPr="00BB59F2">
              <w:rPr>
                <w:bCs/>
                <w:sz w:val="16"/>
                <w:szCs w:val="16"/>
              </w:rPr>
              <w:tab/>
              <w:t>– средневзвешенная Льготная процентная ставка по кредиту;</w:t>
            </w:r>
          </w:p>
          <w:p w:rsidR="00BB59F2" w:rsidRPr="00BB59F2" w:rsidRDefault="00BB59F2" w:rsidP="005333AA">
            <w:pPr>
              <w:keepNext/>
              <w:keepLines/>
              <w:jc w:val="both"/>
              <w:rPr>
                <w:bCs/>
                <w:sz w:val="16"/>
                <w:szCs w:val="16"/>
              </w:rPr>
            </w:pPr>
            <w:r w:rsidRPr="00BB59F2">
              <w:rPr>
                <w:bCs/>
                <w:sz w:val="16"/>
                <w:szCs w:val="16"/>
              </w:rPr>
              <w:t>DnSt</w:t>
            </w:r>
            <w:r w:rsidRPr="00BB59F2">
              <w:rPr>
                <w:bCs/>
                <w:sz w:val="16"/>
                <w:szCs w:val="16"/>
              </w:rPr>
              <w:tab/>
              <w:t>– первоначальная Льготная процентная ставка по кредиту;</w:t>
            </w:r>
          </w:p>
          <w:p w:rsidR="00BB59F2" w:rsidRPr="00BB59F2" w:rsidRDefault="00BB59F2" w:rsidP="005333AA">
            <w:pPr>
              <w:keepNext/>
              <w:keepLines/>
              <w:jc w:val="both"/>
              <w:rPr>
                <w:bCs/>
                <w:sz w:val="16"/>
                <w:szCs w:val="16"/>
              </w:rPr>
            </w:pPr>
            <w:r w:rsidRPr="00BB59F2">
              <w:rPr>
                <w:bCs/>
                <w:sz w:val="16"/>
                <w:szCs w:val="16"/>
              </w:rPr>
              <w:t>SpSt</w:t>
            </w:r>
            <w:r w:rsidRPr="00BB59F2">
              <w:rPr>
                <w:bCs/>
                <w:sz w:val="16"/>
                <w:szCs w:val="16"/>
              </w:rPr>
              <w:tab/>
              <w:t>– Специальная процентная ставка по кредиту;</w:t>
            </w:r>
          </w:p>
          <w:p w:rsidR="00BB59F2" w:rsidRPr="00BB59F2" w:rsidRDefault="00BB59F2" w:rsidP="005333AA">
            <w:pPr>
              <w:keepNext/>
              <w:keepLines/>
              <w:jc w:val="both"/>
              <w:rPr>
                <w:bCs/>
                <w:sz w:val="16"/>
                <w:szCs w:val="16"/>
              </w:rPr>
            </w:pPr>
            <w:r w:rsidRPr="00BB59F2">
              <w:rPr>
                <w:bCs/>
                <w:sz w:val="16"/>
                <w:szCs w:val="16"/>
              </w:rPr>
              <w:sym w:font="Symbol" w:char="F0E5"/>
            </w:r>
            <w:r w:rsidRPr="00BB59F2">
              <w:rPr>
                <w:bCs/>
                <w:sz w:val="16"/>
                <w:szCs w:val="16"/>
              </w:rPr>
              <w:t>n1</w:t>
            </w:r>
            <w:r w:rsidRPr="00BB59F2">
              <w:rPr>
                <w:bCs/>
                <w:sz w:val="16"/>
                <w:szCs w:val="16"/>
              </w:rPr>
              <w:tab/>
              <w:t xml:space="preserve">– кредитные ресурсы, находящиеся на счете покрытия по Аккредитиву, открытом у Банка; </w:t>
            </w:r>
          </w:p>
          <w:p w:rsidR="00BB59F2" w:rsidRPr="00BB59F2" w:rsidRDefault="00BB59F2" w:rsidP="005333AA">
            <w:pPr>
              <w:keepNext/>
              <w:keepLines/>
              <w:jc w:val="both"/>
              <w:rPr>
                <w:bCs/>
                <w:sz w:val="16"/>
                <w:szCs w:val="16"/>
              </w:rPr>
            </w:pPr>
            <w:r w:rsidRPr="00BB59F2">
              <w:rPr>
                <w:bCs/>
                <w:sz w:val="16"/>
                <w:szCs w:val="16"/>
              </w:rPr>
              <w:sym w:font="Symbol" w:char="F0E5"/>
            </w:r>
            <w:r w:rsidRPr="00BB59F2">
              <w:rPr>
                <w:bCs/>
                <w:sz w:val="16"/>
                <w:szCs w:val="16"/>
              </w:rPr>
              <w:t>n</w:t>
            </w:r>
            <w:r w:rsidRPr="00BB59F2">
              <w:rPr>
                <w:bCs/>
                <w:sz w:val="16"/>
                <w:szCs w:val="16"/>
              </w:rPr>
              <w:tab/>
              <w:t>– общая сумма задолженности по кредиту.</w:t>
            </w:r>
          </w:p>
          <w:p w:rsidR="00BB59F2" w:rsidRPr="00BB59F2" w:rsidRDefault="00BB59F2" w:rsidP="005333AA">
            <w:pPr>
              <w:keepNext/>
              <w:keepLines/>
              <w:autoSpaceDE w:val="0"/>
              <w:autoSpaceDN w:val="0"/>
              <w:ind w:firstLine="178"/>
              <w:jc w:val="both"/>
              <w:rPr>
                <w:bCs/>
                <w:sz w:val="16"/>
                <w:szCs w:val="16"/>
              </w:rPr>
            </w:pPr>
            <w:r w:rsidRPr="00BB59F2">
              <w:rPr>
                <w:bCs/>
                <w:sz w:val="16"/>
                <w:szCs w:val="16"/>
              </w:rPr>
              <w:t>При этом если общая сумма ссудной задолженности меньше остатка средств на счете покрытия по Аккредитиву (</w:t>
            </w:r>
            <w:r w:rsidRPr="00BB59F2">
              <w:rPr>
                <w:bCs/>
                <w:sz w:val="16"/>
                <w:szCs w:val="16"/>
              </w:rPr>
              <w:sym w:font="Symbol" w:char="F0E5"/>
            </w:r>
            <w:r w:rsidRPr="00BB59F2">
              <w:rPr>
                <w:bCs/>
                <w:sz w:val="16"/>
                <w:szCs w:val="16"/>
              </w:rPr>
              <w:t xml:space="preserve">n &lt; </w:t>
            </w:r>
            <w:r w:rsidRPr="00BB59F2">
              <w:rPr>
                <w:bCs/>
                <w:sz w:val="16"/>
                <w:szCs w:val="16"/>
              </w:rPr>
              <w:sym w:font="Symbol" w:char="F0E5"/>
            </w:r>
            <w:r w:rsidRPr="00BB59F2">
              <w:rPr>
                <w:bCs/>
                <w:sz w:val="16"/>
                <w:szCs w:val="16"/>
              </w:rPr>
              <w:t>n1), на указанную сумму ссудной задолженности начисляется Специальная процентная ставка.</w:t>
            </w:r>
          </w:p>
          <w:p w:rsidR="00BB59F2" w:rsidRPr="00BB59F2" w:rsidRDefault="00BB59F2" w:rsidP="005333AA">
            <w:pPr>
              <w:tabs>
                <w:tab w:val="num" w:pos="145"/>
              </w:tabs>
              <w:jc w:val="both"/>
              <w:rPr>
                <w:iCs/>
                <w:sz w:val="16"/>
                <w:szCs w:val="16"/>
              </w:rPr>
            </w:pPr>
            <w:r w:rsidRPr="00BB59F2">
              <w:rPr>
                <w:bCs/>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Банка, по дату полного погашения кредита, устанавливается первоначальная Льготная процентная ставка.</w:t>
            </w:r>
          </w:p>
        </w:tc>
      </w:tr>
      <w:tr w:rsidR="00BB59F2" w:rsidRPr="00BB59F2" w:rsidTr="005333AA">
        <w:trPr>
          <w:trHeight w:val="57"/>
        </w:trPr>
        <w:tc>
          <w:tcPr>
            <w:tcW w:w="1526" w:type="dxa"/>
            <w:vMerge/>
          </w:tcPr>
          <w:p w:rsidR="00BB59F2" w:rsidRPr="00BB59F2" w:rsidRDefault="00BB59F2" w:rsidP="005333AA">
            <w:pPr>
              <w:pStyle w:val="a8"/>
              <w:spacing w:before="0" w:after="0"/>
              <w:jc w:val="left"/>
              <w:rPr>
                <w:rFonts w:ascii="Times New Roman" w:hAnsi="Times New Roman"/>
                <w:b/>
                <w:bCs/>
                <w:sz w:val="16"/>
                <w:szCs w:val="16"/>
              </w:rPr>
            </w:pPr>
          </w:p>
        </w:tc>
        <w:tc>
          <w:tcPr>
            <w:tcW w:w="8397" w:type="dxa"/>
            <w:gridSpan w:val="13"/>
          </w:tcPr>
          <w:p w:rsidR="00BB59F2" w:rsidRPr="00BB59F2" w:rsidRDefault="00BB59F2" w:rsidP="005333AA">
            <w:pPr>
              <w:jc w:val="both"/>
              <w:rPr>
                <w:iCs/>
                <w:sz w:val="16"/>
                <w:szCs w:val="16"/>
              </w:rPr>
            </w:pPr>
            <w:r w:rsidRPr="00BB59F2">
              <w:rPr>
                <w:iCs/>
                <w:sz w:val="16"/>
                <w:szCs w:val="16"/>
              </w:rPr>
              <w:t>«Программа» – Постановление Правительства Российской Федерации № 1528 от 29.12.2016 г.</w:t>
            </w:r>
          </w:p>
          <w:p w:rsidR="00BB59F2" w:rsidRPr="00BB59F2" w:rsidRDefault="00BB59F2" w:rsidP="005333AA">
            <w:pPr>
              <w:tabs>
                <w:tab w:val="num" w:pos="145"/>
              </w:tabs>
              <w:rPr>
                <w:sz w:val="16"/>
                <w:szCs w:val="16"/>
              </w:rPr>
            </w:pPr>
            <w:r w:rsidRPr="00BB59F2">
              <w:rPr>
                <w:iCs/>
                <w:sz w:val="16"/>
                <w:szCs w:val="16"/>
              </w:rPr>
              <w:t>«Период субсидирования» – Период участия Заемщика в «Программе».</w:t>
            </w:r>
          </w:p>
        </w:tc>
      </w:tr>
      <w:tr w:rsidR="00BB59F2" w:rsidRPr="00BB59F2" w:rsidTr="005333AA">
        <w:trPr>
          <w:trHeight w:val="57"/>
        </w:trPr>
        <w:tc>
          <w:tcPr>
            <w:tcW w:w="1526" w:type="dxa"/>
            <w:vMerge/>
          </w:tcPr>
          <w:p w:rsidR="00BB59F2" w:rsidRPr="00BB59F2" w:rsidRDefault="00BB59F2" w:rsidP="005333AA">
            <w:pPr>
              <w:pStyle w:val="a8"/>
              <w:spacing w:before="0" w:after="0"/>
              <w:jc w:val="left"/>
              <w:rPr>
                <w:rFonts w:ascii="Times New Roman" w:hAnsi="Times New Roman"/>
                <w:b/>
                <w:bCs/>
                <w:sz w:val="16"/>
                <w:szCs w:val="16"/>
              </w:rPr>
            </w:pPr>
          </w:p>
        </w:tc>
        <w:tc>
          <w:tcPr>
            <w:tcW w:w="4550" w:type="dxa"/>
            <w:gridSpan w:val="9"/>
          </w:tcPr>
          <w:p w:rsidR="00BB59F2" w:rsidRPr="00BB59F2" w:rsidRDefault="00BB59F2" w:rsidP="005333AA">
            <w:pPr>
              <w:keepNext/>
              <w:keepLines/>
              <w:contextualSpacing/>
              <w:jc w:val="both"/>
              <w:rPr>
                <w:iCs/>
                <w:sz w:val="16"/>
                <w:szCs w:val="16"/>
              </w:rPr>
            </w:pPr>
            <w:r w:rsidRPr="00BB59F2">
              <w:rPr>
                <w:iCs/>
                <w:sz w:val="16"/>
                <w:szCs w:val="16"/>
              </w:rPr>
              <w:t>Действует за рамками Периода участия в «Программе» (за рамками «Периода субсидирования»).</w:t>
            </w:r>
          </w:p>
          <w:p w:rsidR="00BB59F2" w:rsidRPr="00BB59F2" w:rsidRDefault="00BB59F2" w:rsidP="005333AA">
            <w:pPr>
              <w:keepNext/>
              <w:keepLines/>
              <w:tabs>
                <w:tab w:val="num" w:pos="145"/>
              </w:tabs>
              <w:contextualSpacing/>
              <w:jc w:val="both"/>
              <w:rPr>
                <w:sz w:val="16"/>
                <w:szCs w:val="16"/>
              </w:rPr>
            </w:pPr>
            <w:r w:rsidRPr="00BB59F2">
              <w:rPr>
                <w:iCs/>
                <w:sz w:val="16"/>
                <w:szCs w:val="16"/>
              </w:rPr>
              <w:t xml:space="preserve">Устанавливается на период приостановления субсидирования и при полном прекращении субсидирования по Договорам НКЛ.          </w:t>
            </w:r>
          </w:p>
        </w:tc>
        <w:tc>
          <w:tcPr>
            <w:tcW w:w="3847" w:type="dxa"/>
            <w:gridSpan w:val="4"/>
          </w:tcPr>
          <w:p w:rsidR="00BB59F2" w:rsidRPr="00BB59F2" w:rsidRDefault="00BB59F2" w:rsidP="005333AA">
            <w:pPr>
              <w:keepNext/>
              <w:keepLines/>
              <w:contextualSpacing/>
              <w:jc w:val="both"/>
              <w:rPr>
                <w:iCs/>
                <w:sz w:val="16"/>
                <w:szCs w:val="16"/>
              </w:rPr>
            </w:pPr>
            <w:r w:rsidRPr="00BB59F2">
              <w:rPr>
                <w:iCs/>
                <w:sz w:val="16"/>
                <w:szCs w:val="16"/>
              </w:rPr>
              <w:t>Действует в Период участия Заемщика в «Программе»</w:t>
            </w:r>
          </w:p>
          <w:p w:rsidR="00BB59F2" w:rsidRPr="00BB59F2" w:rsidRDefault="00BB59F2" w:rsidP="005333AA">
            <w:pPr>
              <w:keepNext/>
              <w:keepLines/>
              <w:contextualSpacing/>
              <w:jc w:val="both"/>
              <w:rPr>
                <w:iCs/>
                <w:sz w:val="16"/>
                <w:szCs w:val="16"/>
              </w:rPr>
            </w:pPr>
            <w:r w:rsidRPr="00BB59F2">
              <w:rPr>
                <w:iCs/>
                <w:sz w:val="16"/>
                <w:szCs w:val="16"/>
              </w:rPr>
              <w:t>(Период субсидирования).</w:t>
            </w:r>
          </w:p>
          <w:p w:rsidR="00BB59F2" w:rsidRPr="00BB59F2" w:rsidRDefault="00BB59F2" w:rsidP="005333AA">
            <w:pPr>
              <w:keepNext/>
              <w:keepLines/>
              <w:tabs>
                <w:tab w:val="num" w:pos="145"/>
              </w:tabs>
              <w:contextualSpacing/>
              <w:jc w:val="both"/>
              <w:rPr>
                <w:sz w:val="16"/>
                <w:szCs w:val="16"/>
              </w:rPr>
            </w:pPr>
            <w:r w:rsidRPr="00BB59F2">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BB59F2" w:rsidRPr="00BB59F2" w:rsidTr="005333AA">
        <w:trPr>
          <w:trHeight w:val="57"/>
        </w:trPr>
        <w:tc>
          <w:tcPr>
            <w:tcW w:w="1526" w:type="dxa"/>
          </w:tcPr>
          <w:p w:rsidR="00BB59F2" w:rsidRPr="00BB59F2" w:rsidRDefault="00BB59F2" w:rsidP="005333AA">
            <w:pPr>
              <w:pStyle w:val="a8"/>
              <w:spacing w:before="0" w:after="0"/>
              <w:jc w:val="left"/>
              <w:rPr>
                <w:rFonts w:ascii="Times New Roman" w:hAnsi="Times New Roman"/>
                <w:sz w:val="16"/>
                <w:szCs w:val="16"/>
              </w:rPr>
            </w:pPr>
            <w:r w:rsidRPr="00BB59F2">
              <w:rPr>
                <w:rFonts w:ascii="Times New Roman" w:hAnsi="Times New Roman"/>
                <w:b/>
                <w:bCs/>
                <w:sz w:val="16"/>
                <w:szCs w:val="16"/>
              </w:rPr>
              <w:t>Порядок уплаты</w:t>
            </w:r>
          </w:p>
        </w:tc>
        <w:tc>
          <w:tcPr>
            <w:tcW w:w="8397" w:type="dxa"/>
            <w:gridSpan w:val="13"/>
          </w:tcPr>
          <w:p w:rsidR="00BB59F2" w:rsidRPr="00BB59F2" w:rsidRDefault="00BB59F2" w:rsidP="005333AA">
            <w:pPr>
              <w:pStyle w:val="a8"/>
              <w:spacing w:before="0" w:after="0"/>
              <w:rPr>
                <w:rFonts w:ascii="Times New Roman" w:hAnsi="Times New Roman"/>
                <w:i/>
                <w:iCs/>
                <w:sz w:val="16"/>
                <w:szCs w:val="16"/>
              </w:rPr>
            </w:pPr>
            <w:r w:rsidRPr="00BB59F2">
              <w:rPr>
                <w:rFonts w:ascii="Times New Roman" w:hAnsi="Times New Roman"/>
                <w:sz w:val="16"/>
                <w:szCs w:val="16"/>
              </w:rPr>
              <w:t xml:space="preserve">Ежемесячно 27 числа каждого календарного месяца и на дату </w:t>
            </w:r>
            <w:r w:rsidRPr="00BB59F2">
              <w:rPr>
                <w:rFonts w:ascii="Times New Roman" w:hAnsi="Times New Roman"/>
                <w:iCs/>
                <w:sz w:val="16"/>
                <w:szCs w:val="16"/>
              </w:rPr>
              <w:t>окончательного</w:t>
            </w:r>
            <w:r w:rsidRPr="00BB59F2">
              <w:rPr>
                <w:rFonts w:ascii="Times New Roman" w:hAnsi="Times New Roman"/>
                <w:sz w:val="16"/>
                <w:szCs w:val="16"/>
              </w:rPr>
              <w:t xml:space="preserve"> погашения кредита</w:t>
            </w:r>
          </w:p>
        </w:tc>
      </w:tr>
      <w:tr w:rsidR="00BB59F2" w:rsidRPr="00BB59F2" w:rsidTr="005333AA">
        <w:trPr>
          <w:trHeight w:val="57"/>
        </w:trPr>
        <w:tc>
          <w:tcPr>
            <w:tcW w:w="9923" w:type="dxa"/>
            <w:gridSpan w:val="14"/>
          </w:tcPr>
          <w:p w:rsidR="00BB59F2" w:rsidRPr="00BB59F2" w:rsidRDefault="00BB59F2" w:rsidP="005333AA">
            <w:pPr>
              <w:jc w:val="both"/>
              <w:rPr>
                <w:iCs/>
                <w:sz w:val="16"/>
                <w:szCs w:val="16"/>
              </w:rPr>
            </w:pPr>
            <w:r w:rsidRPr="00BB59F2">
              <w:rPr>
                <w:b/>
                <w:bCs/>
                <w:sz w:val="16"/>
                <w:szCs w:val="16"/>
              </w:rPr>
              <w:t>9.2.</w:t>
            </w:r>
            <w:r w:rsidRPr="00BB59F2">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w:t>
            </w:r>
            <w:r w:rsidRPr="00BB59F2">
              <w:rPr>
                <w:sz w:val="16"/>
                <w:szCs w:val="16"/>
              </w:rPr>
              <w:lastRenderedPageBreak/>
              <w:t>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BB59F2">
              <w:rPr>
                <w:b/>
                <w:bCs/>
                <w:sz w:val="16"/>
                <w:szCs w:val="16"/>
              </w:rPr>
              <w:t>далее -</w:t>
            </w:r>
            <w:r w:rsidRPr="00BB59F2">
              <w:rPr>
                <w:sz w:val="16"/>
                <w:szCs w:val="16"/>
              </w:rPr>
              <w:t xml:space="preserve"> </w:t>
            </w:r>
            <w:r w:rsidRPr="00BB59F2">
              <w:rPr>
                <w:b/>
                <w:bCs/>
                <w:sz w:val="16"/>
                <w:szCs w:val="16"/>
              </w:rPr>
              <w:t>Вариант 2</w:t>
            </w:r>
            <w:r w:rsidRPr="00BB59F2">
              <w:rPr>
                <w:sz w:val="16"/>
                <w:szCs w:val="16"/>
              </w:rPr>
              <w:t>)</w:t>
            </w:r>
          </w:p>
        </w:tc>
      </w:tr>
      <w:tr w:rsidR="00BB59F2" w:rsidRPr="00BB59F2" w:rsidTr="005333AA">
        <w:trPr>
          <w:trHeight w:val="260"/>
        </w:trPr>
        <w:tc>
          <w:tcPr>
            <w:tcW w:w="2244" w:type="dxa"/>
            <w:gridSpan w:val="3"/>
          </w:tcPr>
          <w:p w:rsidR="00BB59F2" w:rsidRPr="00BB59F2" w:rsidRDefault="00BB59F2" w:rsidP="005333AA">
            <w:pPr>
              <w:pStyle w:val="a8"/>
              <w:spacing w:before="0" w:after="0"/>
              <w:jc w:val="left"/>
              <w:rPr>
                <w:rFonts w:ascii="Times New Roman" w:hAnsi="Times New Roman"/>
                <w:bCs/>
                <w:sz w:val="16"/>
                <w:szCs w:val="16"/>
              </w:rPr>
            </w:pPr>
            <w:r w:rsidRPr="00BB59F2">
              <w:rPr>
                <w:rFonts w:ascii="Times New Roman" w:hAnsi="Times New Roman"/>
                <w:b/>
                <w:bCs/>
                <w:sz w:val="16"/>
                <w:szCs w:val="16"/>
              </w:rPr>
              <w:lastRenderedPageBreak/>
              <w:t>Средневзвешенная</w:t>
            </w:r>
          </w:p>
        </w:tc>
        <w:tc>
          <w:tcPr>
            <w:tcW w:w="7679" w:type="dxa"/>
            <w:gridSpan w:val="11"/>
          </w:tcPr>
          <w:p w:rsidR="00BB59F2" w:rsidRPr="00BB59F2" w:rsidRDefault="00BB59F2" w:rsidP="005333AA">
            <w:pPr>
              <w:autoSpaceDE w:val="0"/>
              <w:autoSpaceDN w:val="0"/>
              <w:spacing w:after="120"/>
              <w:jc w:val="both"/>
              <w:rPr>
                <w:sz w:val="16"/>
                <w:szCs w:val="16"/>
              </w:rPr>
            </w:pPr>
            <w:r w:rsidRPr="00BB59F2">
              <w:rPr>
                <w:sz w:val="16"/>
                <w:szCs w:val="16"/>
              </w:rPr>
              <w:t>Процентная ставка по Договору на момент предоставления кредита составляет 12,0 % годовых и именуется в дальнейшем “Базовая”.</w:t>
            </w:r>
          </w:p>
          <w:p w:rsidR="00BB59F2" w:rsidRPr="00BB59F2" w:rsidRDefault="00BB59F2" w:rsidP="005333AA">
            <w:pPr>
              <w:autoSpaceDE w:val="0"/>
              <w:autoSpaceDN w:val="0"/>
              <w:spacing w:after="120"/>
              <w:jc w:val="both"/>
              <w:rPr>
                <w:sz w:val="16"/>
                <w:szCs w:val="16"/>
              </w:rPr>
            </w:pPr>
            <w:r w:rsidRPr="00BB59F2">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BB59F2" w:rsidRPr="00BB59F2" w:rsidRDefault="00BB59F2" w:rsidP="005333AA">
            <w:pPr>
              <w:autoSpaceDE w:val="0"/>
              <w:autoSpaceDN w:val="0"/>
              <w:spacing w:after="120"/>
              <w:jc w:val="both"/>
              <w:rPr>
                <w:sz w:val="16"/>
                <w:szCs w:val="16"/>
              </w:rPr>
            </w:pPr>
            <w:r w:rsidRPr="00BB59F2">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BB59F2" w:rsidRPr="00BB59F2" w:rsidRDefault="00BB59F2" w:rsidP="005333AA">
            <w:pPr>
              <w:autoSpaceDE w:val="0"/>
              <w:autoSpaceDN w:val="0"/>
              <w:spacing w:after="120"/>
              <w:jc w:val="both"/>
              <w:rPr>
                <w:sz w:val="16"/>
                <w:szCs w:val="16"/>
              </w:rPr>
            </w:pPr>
            <w:r w:rsidRPr="00BB59F2">
              <w:rPr>
                <w:sz w:val="16"/>
                <w:szCs w:val="16"/>
              </w:rPr>
              <w:t>Расчет Средневзвешенной процентной ставки производится по всей сумме задолженности по кредиту исходя из:</w:t>
            </w:r>
          </w:p>
          <w:p w:rsidR="00BB59F2" w:rsidRPr="00BB59F2" w:rsidRDefault="00BB59F2" w:rsidP="005333AA">
            <w:pPr>
              <w:autoSpaceDE w:val="0"/>
              <w:autoSpaceDN w:val="0"/>
              <w:spacing w:after="120"/>
              <w:jc w:val="both"/>
              <w:rPr>
                <w:sz w:val="16"/>
                <w:szCs w:val="16"/>
              </w:rPr>
            </w:pPr>
            <w:r w:rsidRPr="00BB59F2">
              <w:rPr>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 3,2% годовых;</w:t>
            </w:r>
          </w:p>
          <w:p w:rsidR="00BB59F2" w:rsidRPr="00BB59F2" w:rsidRDefault="00BB59F2" w:rsidP="005333AA">
            <w:pPr>
              <w:autoSpaceDE w:val="0"/>
              <w:autoSpaceDN w:val="0"/>
              <w:spacing w:after="120"/>
              <w:jc w:val="both"/>
              <w:rPr>
                <w:sz w:val="16"/>
                <w:szCs w:val="16"/>
              </w:rPr>
            </w:pPr>
            <w:r w:rsidRPr="00BB59F2">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BB59F2" w:rsidRPr="00BB59F2" w:rsidRDefault="00BB59F2" w:rsidP="005333AA">
            <w:pPr>
              <w:autoSpaceDE w:val="0"/>
              <w:autoSpaceDN w:val="0"/>
              <w:spacing w:after="120"/>
              <w:jc w:val="both"/>
              <w:rPr>
                <w:sz w:val="16"/>
                <w:szCs w:val="16"/>
              </w:rPr>
            </w:pPr>
            <w:r w:rsidRPr="00BB59F2">
              <w:rPr>
                <w:sz w:val="16"/>
                <w:szCs w:val="16"/>
              </w:rPr>
              <w:t>При этом применяется следующая формула расчета Средневзвешенной процентной ставки:</w:t>
            </w:r>
          </w:p>
          <w:p w:rsidR="00BB59F2" w:rsidRPr="00BB59F2" w:rsidRDefault="00BB59F2" w:rsidP="005333AA">
            <w:pPr>
              <w:autoSpaceDE w:val="0"/>
              <w:autoSpaceDN w:val="0"/>
              <w:spacing w:after="120"/>
              <w:jc w:val="both"/>
              <w:rPr>
                <w:sz w:val="16"/>
                <w:szCs w:val="16"/>
                <w:lang w:val="en-US"/>
              </w:rPr>
            </w:pPr>
            <w:r w:rsidRPr="00BB59F2">
              <w:rPr>
                <w:sz w:val="16"/>
                <w:szCs w:val="16"/>
                <w:lang w:val="en-US"/>
              </w:rPr>
              <w:t>SrSt = (</w:t>
            </w:r>
            <w:r w:rsidRPr="00BB59F2">
              <w:rPr>
                <w:sz w:val="16"/>
                <w:szCs w:val="16"/>
              </w:rPr>
              <w:sym w:font="Symbol" w:char="F0E5"/>
            </w:r>
            <w:r w:rsidRPr="00BB59F2">
              <w:rPr>
                <w:sz w:val="16"/>
                <w:szCs w:val="16"/>
                <w:lang w:val="en-US"/>
              </w:rPr>
              <w:t>n1*SpSt + (</w:t>
            </w:r>
            <w:r w:rsidRPr="00BB59F2">
              <w:rPr>
                <w:sz w:val="16"/>
                <w:szCs w:val="16"/>
              </w:rPr>
              <w:sym w:font="Symbol" w:char="F0E5"/>
            </w:r>
            <w:r w:rsidRPr="00BB59F2">
              <w:rPr>
                <w:sz w:val="16"/>
                <w:szCs w:val="16"/>
                <w:lang w:val="en-US"/>
              </w:rPr>
              <w:t>n-</w:t>
            </w:r>
            <w:r w:rsidRPr="00BB59F2">
              <w:rPr>
                <w:sz w:val="16"/>
                <w:szCs w:val="16"/>
              </w:rPr>
              <w:sym w:font="Symbol" w:char="F0E5"/>
            </w:r>
            <w:r w:rsidRPr="00BB59F2">
              <w:rPr>
                <w:sz w:val="16"/>
                <w:szCs w:val="16"/>
                <w:lang w:val="en-US"/>
              </w:rPr>
              <w:t xml:space="preserve">n1)*DnSt)/ </w:t>
            </w:r>
            <w:r w:rsidRPr="00BB59F2">
              <w:rPr>
                <w:sz w:val="16"/>
                <w:szCs w:val="16"/>
              </w:rPr>
              <w:sym w:font="Symbol" w:char="F0E5"/>
            </w:r>
            <w:r w:rsidRPr="00BB59F2">
              <w:rPr>
                <w:sz w:val="16"/>
                <w:szCs w:val="16"/>
                <w:lang w:val="en-US"/>
              </w:rPr>
              <w:t xml:space="preserve">n,  </w:t>
            </w:r>
            <w:r w:rsidRPr="00BB59F2">
              <w:rPr>
                <w:sz w:val="16"/>
                <w:szCs w:val="16"/>
              </w:rPr>
              <w:t>где</w:t>
            </w:r>
          </w:p>
          <w:p w:rsidR="00BB59F2" w:rsidRPr="00BB59F2" w:rsidRDefault="00BB59F2" w:rsidP="005333AA">
            <w:pPr>
              <w:autoSpaceDE w:val="0"/>
              <w:autoSpaceDN w:val="0"/>
              <w:spacing w:after="120"/>
              <w:jc w:val="both"/>
              <w:rPr>
                <w:sz w:val="16"/>
                <w:szCs w:val="16"/>
              </w:rPr>
            </w:pPr>
            <w:r w:rsidRPr="00BB59F2">
              <w:rPr>
                <w:sz w:val="16"/>
                <w:szCs w:val="16"/>
              </w:rPr>
              <w:t>SrSt</w:t>
            </w:r>
            <w:r w:rsidRPr="00BB59F2">
              <w:rPr>
                <w:sz w:val="16"/>
                <w:szCs w:val="16"/>
              </w:rPr>
              <w:tab/>
              <w:t>- Средневзвешенная процентная ставка по кредиту;</w:t>
            </w:r>
          </w:p>
          <w:p w:rsidR="00BB59F2" w:rsidRPr="00BB59F2" w:rsidRDefault="00BB59F2" w:rsidP="005333AA">
            <w:pPr>
              <w:autoSpaceDE w:val="0"/>
              <w:autoSpaceDN w:val="0"/>
              <w:spacing w:after="120"/>
              <w:jc w:val="both"/>
              <w:rPr>
                <w:sz w:val="16"/>
                <w:szCs w:val="16"/>
              </w:rPr>
            </w:pPr>
            <w:r w:rsidRPr="00BB59F2">
              <w:rPr>
                <w:sz w:val="16"/>
                <w:szCs w:val="16"/>
              </w:rPr>
              <w:t>DnSt</w:t>
            </w:r>
            <w:r w:rsidRPr="00BB59F2">
              <w:rPr>
                <w:sz w:val="16"/>
                <w:szCs w:val="16"/>
              </w:rPr>
              <w:tab/>
              <w:t>- Базовая процентная ставка по кредиту;</w:t>
            </w:r>
          </w:p>
          <w:p w:rsidR="00BB59F2" w:rsidRPr="00BB59F2" w:rsidRDefault="00BB59F2" w:rsidP="005333AA">
            <w:pPr>
              <w:autoSpaceDE w:val="0"/>
              <w:autoSpaceDN w:val="0"/>
              <w:spacing w:after="120"/>
              <w:jc w:val="both"/>
              <w:rPr>
                <w:sz w:val="16"/>
                <w:szCs w:val="16"/>
              </w:rPr>
            </w:pPr>
            <w:r w:rsidRPr="00BB59F2">
              <w:rPr>
                <w:sz w:val="16"/>
                <w:szCs w:val="16"/>
              </w:rPr>
              <w:t>SpSt</w:t>
            </w:r>
            <w:r w:rsidRPr="00BB59F2">
              <w:rPr>
                <w:sz w:val="16"/>
                <w:szCs w:val="16"/>
              </w:rPr>
              <w:tab/>
              <w:t>- Специальная процентная ставка по кредиту;</w:t>
            </w:r>
          </w:p>
          <w:p w:rsidR="00BB59F2" w:rsidRPr="00BB59F2" w:rsidRDefault="00BB59F2" w:rsidP="005333AA">
            <w:pPr>
              <w:autoSpaceDE w:val="0"/>
              <w:autoSpaceDN w:val="0"/>
              <w:spacing w:after="120"/>
              <w:jc w:val="both"/>
              <w:rPr>
                <w:sz w:val="16"/>
                <w:szCs w:val="16"/>
              </w:rPr>
            </w:pPr>
            <w:r w:rsidRPr="00BB59F2">
              <w:rPr>
                <w:sz w:val="16"/>
                <w:szCs w:val="16"/>
              </w:rPr>
              <w:sym w:font="Symbol" w:char="F0E5"/>
            </w:r>
            <w:r w:rsidRPr="00BB59F2">
              <w:rPr>
                <w:sz w:val="16"/>
                <w:szCs w:val="16"/>
              </w:rPr>
              <w:t>n1</w:t>
            </w:r>
            <w:r w:rsidRPr="00BB59F2">
              <w:rPr>
                <w:sz w:val="16"/>
                <w:szCs w:val="16"/>
              </w:rPr>
              <w:tab/>
              <w:t xml:space="preserve">- кредитные ресурсы, находящиеся на счете покрытия по Аккредитиву, открытом у КРЕДИТОРА; </w:t>
            </w:r>
          </w:p>
          <w:p w:rsidR="00BB59F2" w:rsidRPr="00BB59F2" w:rsidRDefault="00BB59F2" w:rsidP="005333AA">
            <w:pPr>
              <w:autoSpaceDE w:val="0"/>
              <w:autoSpaceDN w:val="0"/>
              <w:spacing w:after="120"/>
              <w:jc w:val="both"/>
              <w:rPr>
                <w:sz w:val="16"/>
                <w:szCs w:val="16"/>
              </w:rPr>
            </w:pPr>
            <w:r w:rsidRPr="00BB59F2">
              <w:rPr>
                <w:sz w:val="16"/>
                <w:szCs w:val="16"/>
              </w:rPr>
              <w:sym w:font="Symbol" w:char="F0E5"/>
            </w:r>
            <w:r w:rsidRPr="00BB59F2">
              <w:rPr>
                <w:sz w:val="16"/>
                <w:szCs w:val="16"/>
              </w:rPr>
              <w:t>n</w:t>
            </w:r>
            <w:r w:rsidRPr="00BB59F2">
              <w:rPr>
                <w:sz w:val="16"/>
                <w:szCs w:val="16"/>
              </w:rPr>
              <w:tab/>
              <w:t>- общая сумма задолженности по кредиту.</w:t>
            </w:r>
          </w:p>
          <w:p w:rsidR="00BB59F2" w:rsidRPr="00BB59F2" w:rsidRDefault="00BB59F2" w:rsidP="005333AA">
            <w:pPr>
              <w:autoSpaceDE w:val="0"/>
              <w:autoSpaceDN w:val="0"/>
              <w:spacing w:after="120"/>
              <w:jc w:val="both"/>
              <w:rPr>
                <w:sz w:val="16"/>
                <w:szCs w:val="16"/>
              </w:rPr>
            </w:pPr>
            <w:r w:rsidRPr="00BB59F2">
              <w:rPr>
                <w:sz w:val="16"/>
                <w:szCs w:val="16"/>
              </w:rPr>
              <w:t>При этом если общая сумма ссудной задолженности меньше остатка средств на счете покрытия по Аккредитиву (</w:t>
            </w:r>
            <w:r w:rsidRPr="00BB59F2">
              <w:rPr>
                <w:sz w:val="16"/>
                <w:szCs w:val="16"/>
              </w:rPr>
              <w:sym w:font="Symbol" w:char="F0E5"/>
            </w:r>
            <w:r w:rsidRPr="00BB59F2">
              <w:rPr>
                <w:sz w:val="16"/>
                <w:szCs w:val="16"/>
              </w:rPr>
              <w:t xml:space="preserve">n &lt; </w:t>
            </w:r>
            <w:r w:rsidRPr="00BB59F2">
              <w:rPr>
                <w:sz w:val="16"/>
                <w:szCs w:val="16"/>
              </w:rPr>
              <w:sym w:font="Symbol" w:char="F0E5"/>
            </w:r>
            <w:r w:rsidRPr="00BB59F2">
              <w:rPr>
                <w:sz w:val="16"/>
                <w:szCs w:val="16"/>
              </w:rPr>
              <w:t>n1), на указанную сумму ссудной задолженности начисляется Специальная процентная ставка.</w:t>
            </w:r>
          </w:p>
          <w:p w:rsidR="00BB59F2" w:rsidRPr="00BB59F2" w:rsidRDefault="00BB59F2" w:rsidP="005333AA">
            <w:pPr>
              <w:autoSpaceDE w:val="0"/>
              <w:autoSpaceDN w:val="0"/>
              <w:spacing w:after="120"/>
              <w:jc w:val="both"/>
              <w:rPr>
                <w:sz w:val="16"/>
                <w:szCs w:val="16"/>
              </w:rPr>
            </w:pPr>
            <w:r w:rsidRPr="00BB59F2">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BB59F2" w:rsidRPr="00BB59F2" w:rsidRDefault="00BB59F2" w:rsidP="005333AA">
            <w:pPr>
              <w:autoSpaceDE w:val="0"/>
              <w:autoSpaceDN w:val="0"/>
              <w:spacing w:after="120"/>
              <w:jc w:val="both"/>
              <w:rPr>
                <w:sz w:val="16"/>
                <w:szCs w:val="16"/>
              </w:rPr>
            </w:pPr>
            <w:r w:rsidRPr="00BB59F2">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BB59F2" w:rsidRPr="00BB59F2" w:rsidRDefault="00BB59F2" w:rsidP="005333AA">
            <w:pPr>
              <w:autoSpaceDE w:val="0"/>
              <w:autoSpaceDN w:val="0"/>
              <w:spacing w:after="120"/>
              <w:jc w:val="both"/>
              <w:rPr>
                <w:sz w:val="16"/>
                <w:szCs w:val="16"/>
              </w:rPr>
            </w:pPr>
            <w:r w:rsidRPr="00BB59F2">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BB59F2" w:rsidRPr="00BB59F2" w:rsidRDefault="00BB59F2" w:rsidP="005333AA">
            <w:pPr>
              <w:autoSpaceDE w:val="0"/>
              <w:autoSpaceDN w:val="0"/>
              <w:spacing w:after="120"/>
              <w:jc w:val="both"/>
              <w:rPr>
                <w:sz w:val="16"/>
                <w:szCs w:val="16"/>
              </w:rPr>
            </w:pPr>
            <w:r w:rsidRPr="00BB59F2">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BB59F2" w:rsidRPr="00BB59F2" w:rsidRDefault="00BB59F2" w:rsidP="005333AA">
            <w:pPr>
              <w:tabs>
                <w:tab w:val="left" w:pos="484"/>
                <w:tab w:val="left" w:pos="4678"/>
              </w:tabs>
              <w:jc w:val="both"/>
              <w:rPr>
                <w:sz w:val="16"/>
                <w:szCs w:val="16"/>
              </w:rPr>
            </w:pPr>
            <w:r w:rsidRPr="00BB59F2">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tc>
      </w:tr>
      <w:tr w:rsidR="00BB59F2" w:rsidRPr="00BB59F2" w:rsidTr="005333AA">
        <w:tc>
          <w:tcPr>
            <w:tcW w:w="2244" w:type="dxa"/>
            <w:gridSpan w:val="3"/>
          </w:tcPr>
          <w:p w:rsidR="00BB59F2" w:rsidRPr="00BB59F2" w:rsidRDefault="00BB59F2" w:rsidP="005333AA">
            <w:pPr>
              <w:pStyle w:val="a8"/>
              <w:spacing w:before="0" w:after="0"/>
              <w:jc w:val="left"/>
              <w:rPr>
                <w:rFonts w:ascii="Times New Roman" w:hAnsi="Times New Roman"/>
                <w:sz w:val="16"/>
                <w:szCs w:val="16"/>
              </w:rPr>
            </w:pPr>
            <w:r w:rsidRPr="00BB59F2">
              <w:rPr>
                <w:rFonts w:ascii="Times New Roman" w:hAnsi="Times New Roman"/>
                <w:b/>
                <w:bCs/>
                <w:sz w:val="16"/>
                <w:szCs w:val="16"/>
              </w:rPr>
              <w:t>Порядок уплаты</w:t>
            </w:r>
          </w:p>
        </w:tc>
        <w:tc>
          <w:tcPr>
            <w:tcW w:w="7679" w:type="dxa"/>
            <w:gridSpan w:val="11"/>
          </w:tcPr>
          <w:p w:rsidR="00BB59F2" w:rsidRPr="00BB59F2" w:rsidRDefault="00BB59F2" w:rsidP="005333AA">
            <w:pPr>
              <w:pStyle w:val="a8"/>
              <w:spacing w:before="0" w:after="0"/>
              <w:rPr>
                <w:rFonts w:ascii="Times New Roman" w:hAnsi="Times New Roman"/>
                <w:i/>
                <w:iCs/>
                <w:sz w:val="16"/>
                <w:szCs w:val="16"/>
              </w:rPr>
            </w:pPr>
            <w:r w:rsidRPr="00BB59F2">
              <w:rPr>
                <w:rFonts w:ascii="Times New Roman" w:hAnsi="Times New Roman"/>
                <w:sz w:val="16"/>
                <w:szCs w:val="16"/>
              </w:rPr>
              <w:t xml:space="preserve">Ежемесячно 27 числа каждого календарного месяца и на дату </w:t>
            </w:r>
            <w:r w:rsidRPr="00BB59F2">
              <w:rPr>
                <w:rFonts w:ascii="Times New Roman" w:hAnsi="Times New Roman"/>
                <w:iCs/>
                <w:sz w:val="16"/>
                <w:szCs w:val="16"/>
              </w:rPr>
              <w:t>окончательного</w:t>
            </w:r>
            <w:r w:rsidRPr="00BB59F2">
              <w:rPr>
                <w:rFonts w:ascii="Times New Roman" w:hAnsi="Times New Roman"/>
                <w:sz w:val="16"/>
                <w:szCs w:val="16"/>
              </w:rPr>
              <w:t xml:space="preserve"> погашения кредита</w:t>
            </w:r>
          </w:p>
        </w:tc>
      </w:tr>
      <w:tr w:rsidR="00BB59F2" w:rsidRPr="00BB59F2" w:rsidTr="005333AA">
        <w:tc>
          <w:tcPr>
            <w:tcW w:w="4292" w:type="dxa"/>
            <w:gridSpan w:val="8"/>
          </w:tcPr>
          <w:p w:rsidR="00BB59F2" w:rsidRPr="00BB59F2" w:rsidRDefault="00BB59F2" w:rsidP="005333AA">
            <w:pPr>
              <w:pStyle w:val="a8"/>
              <w:spacing w:before="0" w:after="0"/>
              <w:jc w:val="left"/>
              <w:rPr>
                <w:rFonts w:ascii="Times New Roman" w:hAnsi="Times New Roman"/>
                <w:i/>
                <w:iCs/>
                <w:sz w:val="16"/>
                <w:szCs w:val="16"/>
              </w:rPr>
            </w:pPr>
            <w:r w:rsidRPr="00BB59F2">
              <w:rPr>
                <w:rFonts w:ascii="Times New Roman" w:hAnsi="Times New Roman"/>
                <w:b/>
                <w:bCs/>
                <w:sz w:val="16"/>
                <w:szCs w:val="16"/>
              </w:rPr>
              <w:t>10. Кредитные платы</w:t>
            </w:r>
          </w:p>
        </w:tc>
        <w:tc>
          <w:tcPr>
            <w:tcW w:w="2925" w:type="dxa"/>
            <w:gridSpan w:val="4"/>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Размер и</w:t>
            </w:r>
            <w:r w:rsidRPr="00BB59F2">
              <w:rPr>
                <w:rFonts w:ascii="Times New Roman" w:hAnsi="Times New Roman"/>
                <w:i/>
                <w:iCs/>
                <w:sz w:val="16"/>
                <w:szCs w:val="16"/>
              </w:rPr>
              <w:t xml:space="preserve"> </w:t>
            </w:r>
            <w:r w:rsidRPr="00BB59F2">
              <w:rPr>
                <w:rFonts w:ascii="Times New Roman" w:hAnsi="Times New Roman"/>
                <w:b/>
                <w:bCs/>
                <w:sz w:val="16"/>
                <w:szCs w:val="16"/>
              </w:rPr>
              <w:t>база расчета</w:t>
            </w:r>
          </w:p>
        </w:tc>
        <w:tc>
          <w:tcPr>
            <w:tcW w:w="2706" w:type="dxa"/>
            <w:gridSpan w:val="2"/>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Порядок уплаты</w:t>
            </w:r>
          </w:p>
        </w:tc>
      </w:tr>
      <w:tr w:rsidR="00BB59F2" w:rsidRPr="00BB59F2" w:rsidTr="005333AA">
        <w:tc>
          <w:tcPr>
            <w:tcW w:w="4292" w:type="dxa"/>
            <w:gridSpan w:val="8"/>
          </w:tcPr>
          <w:p w:rsidR="00BB59F2" w:rsidRPr="00BB59F2" w:rsidRDefault="00BB59F2" w:rsidP="005333AA">
            <w:pPr>
              <w:pStyle w:val="a8"/>
              <w:spacing w:before="0" w:after="0"/>
              <w:jc w:val="left"/>
              <w:rPr>
                <w:rFonts w:ascii="Times New Roman" w:hAnsi="Times New Roman"/>
                <w:b/>
                <w:sz w:val="16"/>
                <w:szCs w:val="16"/>
              </w:rPr>
            </w:pPr>
            <w:r w:rsidRPr="00BB59F2">
              <w:rPr>
                <w:rFonts w:ascii="Times New Roman" w:hAnsi="Times New Roman"/>
                <w:b/>
                <w:sz w:val="16"/>
                <w:szCs w:val="16"/>
              </w:rPr>
              <w:t xml:space="preserve">10.2. Плата за пользование лимитом кредитной линии </w:t>
            </w:r>
          </w:p>
          <w:p w:rsidR="00BB59F2" w:rsidRPr="00BB59F2" w:rsidRDefault="00BB59F2" w:rsidP="005333AA">
            <w:pPr>
              <w:pStyle w:val="a8"/>
              <w:spacing w:before="0" w:after="0"/>
              <w:jc w:val="left"/>
              <w:rPr>
                <w:rFonts w:ascii="Times New Roman" w:hAnsi="Times New Roman"/>
                <w:b/>
                <w:sz w:val="16"/>
                <w:szCs w:val="16"/>
              </w:rPr>
            </w:pPr>
          </w:p>
        </w:tc>
        <w:tc>
          <w:tcPr>
            <w:tcW w:w="2925" w:type="dxa"/>
            <w:gridSpan w:val="4"/>
          </w:tcPr>
          <w:p w:rsidR="00BB59F2" w:rsidRPr="00BB59F2" w:rsidRDefault="00BB59F2" w:rsidP="005333AA">
            <w:pPr>
              <w:tabs>
                <w:tab w:val="num" w:pos="926"/>
              </w:tabs>
              <w:ind w:left="34" w:hanging="34"/>
              <w:jc w:val="both"/>
              <w:rPr>
                <w:iCs/>
                <w:sz w:val="16"/>
                <w:szCs w:val="16"/>
              </w:rPr>
            </w:pPr>
            <w:r w:rsidRPr="00BB59F2">
              <w:rPr>
                <w:iCs/>
                <w:sz w:val="16"/>
                <w:szCs w:val="16"/>
              </w:rPr>
              <w:t>0,2% годовых от свободного остатка лимита кредитной линии</w:t>
            </w:r>
          </w:p>
        </w:tc>
        <w:tc>
          <w:tcPr>
            <w:tcW w:w="2706" w:type="dxa"/>
            <w:gridSpan w:val="2"/>
          </w:tcPr>
          <w:p w:rsidR="00BB59F2" w:rsidRPr="00BB59F2" w:rsidRDefault="00BB59F2" w:rsidP="005333AA">
            <w:pPr>
              <w:jc w:val="both"/>
              <w:rPr>
                <w:iCs/>
                <w:sz w:val="16"/>
                <w:szCs w:val="16"/>
              </w:rPr>
            </w:pPr>
            <w:r w:rsidRPr="00BB59F2">
              <w:rPr>
                <w:iCs/>
                <w:sz w:val="16"/>
                <w:szCs w:val="16"/>
              </w:rPr>
              <w:t>Ежемесячно в даты уплаты процентов и по дату окончания периода доступности</w:t>
            </w:r>
          </w:p>
        </w:tc>
      </w:tr>
      <w:tr w:rsidR="00BB59F2" w:rsidRPr="00BB59F2" w:rsidTr="005333AA">
        <w:tc>
          <w:tcPr>
            <w:tcW w:w="2064" w:type="dxa"/>
            <w:gridSpan w:val="2"/>
            <w:vMerge w:val="restart"/>
          </w:tcPr>
          <w:p w:rsidR="00BB59F2" w:rsidRPr="00BB59F2" w:rsidRDefault="00BB59F2" w:rsidP="005333AA">
            <w:pPr>
              <w:tabs>
                <w:tab w:val="left" w:pos="900"/>
              </w:tabs>
              <w:rPr>
                <w:b/>
                <w:bCs/>
                <w:sz w:val="16"/>
                <w:szCs w:val="16"/>
              </w:rPr>
            </w:pPr>
            <w:r w:rsidRPr="00BB59F2">
              <w:rPr>
                <w:b/>
                <w:bCs/>
                <w:sz w:val="16"/>
                <w:szCs w:val="16"/>
              </w:rPr>
              <w:t>10.6. Плата за досрочный возврат кредита</w:t>
            </w:r>
          </w:p>
          <w:p w:rsidR="00BB59F2" w:rsidRPr="00BB59F2" w:rsidRDefault="00BB59F2" w:rsidP="005333AA">
            <w:pPr>
              <w:tabs>
                <w:tab w:val="left" w:pos="900"/>
              </w:tabs>
              <w:rPr>
                <w:b/>
                <w:sz w:val="16"/>
                <w:szCs w:val="16"/>
              </w:rPr>
            </w:pPr>
          </w:p>
        </w:tc>
        <w:tc>
          <w:tcPr>
            <w:tcW w:w="1471" w:type="dxa"/>
            <w:gridSpan w:val="2"/>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Взимается</w:t>
            </w:r>
          </w:p>
        </w:tc>
        <w:tc>
          <w:tcPr>
            <w:tcW w:w="3119" w:type="dxa"/>
            <w:gridSpan w:val="7"/>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Размер</w:t>
            </w:r>
          </w:p>
        </w:tc>
        <w:tc>
          <w:tcPr>
            <w:tcW w:w="1559" w:type="dxa"/>
            <w:gridSpan w:val="2"/>
          </w:tcPr>
          <w:p w:rsidR="00BB59F2" w:rsidRPr="00BB59F2" w:rsidRDefault="00BB59F2" w:rsidP="005333AA">
            <w:pPr>
              <w:pStyle w:val="a8"/>
              <w:spacing w:before="0" w:after="0"/>
              <w:jc w:val="left"/>
              <w:rPr>
                <w:rFonts w:ascii="Times New Roman" w:hAnsi="Times New Roman"/>
                <w:sz w:val="16"/>
                <w:szCs w:val="16"/>
              </w:rPr>
            </w:pPr>
            <w:r w:rsidRPr="00BB59F2">
              <w:rPr>
                <w:rFonts w:ascii="Times New Roman" w:hAnsi="Times New Roman"/>
                <w:b/>
                <w:bCs/>
                <w:sz w:val="16"/>
                <w:szCs w:val="16"/>
              </w:rPr>
              <w:t xml:space="preserve">Срок уведомления </w:t>
            </w:r>
            <w:r w:rsidRPr="00BB59F2">
              <w:rPr>
                <w:rFonts w:ascii="Times New Roman" w:hAnsi="Times New Roman"/>
                <w:sz w:val="16"/>
                <w:szCs w:val="16"/>
              </w:rPr>
              <w:t>о досрочном погашении кредита (его части)</w:t>
            </w:r>
          </w:p>
        </w:tc>
        <w:tc>
          <w:tcPr>
            <w:tcW w:w="1710" w:type="dxa"/>
          </w:tcPr>
          <w:p w:rsidR="00BB59F2" w:rsidRPr="00BB59F2" w:rsidRDefault="00BB59F2" w:rsidP="005333AA">
            <w:pPr>
              <w:pStyle w:val="a8"/>
              <w:spacing w:before="0" w:after="0"/>
              <w:jc w:val="left"/>
              <w:rPr>
                <w:rFonts w:ascii="Times New Roman" w:hAnsi="Times New Roman"/>
                <w:sz w:val="16"/>
                <w:szCs w:val="16"/>
              </w:rPr>
            </w:pPr>
            <w:r w:rsidRPr="00BB59F2">
              <w:rPr>
                <w:rFonts w:ascii="Times New Roman" w:hAnsi="Times New Roman"/>
                <w:b/>
                <w:bCs/>
                <w:sz w:val="16"/>
                <w:szCs w:val="16"/>
              </w:rPr>
              <w:t>Порядок начисления</w:t>
            </w:r>
          </w:p>
        </w:tc>
      </w:tr>
      <w:tr w:rsidR="00BB59F2" w:rsidRPr="00BB59F2" w:rsidTr="00BB59F2">
        <w:trPr>
          <w:trHeight w:val="1408"/>
        </w:trPr>
        <w:tc>
          <w:tcPr>
            <w:tcW w:w="2064" w:type="dxa"/>
            <w:gridSpan w:val="2"/>
            <w:vMerge/>
          </w:tcPr>
          <w:p w:rsidR="00BB59F2" w:rsidRPr="00BB59F2" w:rsidRDefault="00BB59F2" w:rsidP="005333AA">
            <w:pPr>
              <w:tabs>
                <w:tab w:val="left" w:pos="900"/>
              </w:tabs>
              <w:rPr>
                <w:b/>
                <w:bCs/>
                <w:sz w:val="16"/>
                <w:szCs w:val="16"/>
              </w:rPr>
            </w:pPr>
          </w:p>
        </w:tc>
        <w:tc>
          <w:tcPr>
            <w:tcW w:w="1471" w:type="dxa"/>
            <w:gridSpan w:val="2"/>
          </w:tcPr>
          <w:p w:rsidR="00BB59F2" w:rsidRPr="00BB59F2" w:rsidRDefault="00BB59F2" w:rsidP="005333AA">
            <w:pPr>
              <w:pStyle w:val="a8"/>
              <w:spacing w:before="0" w:after="0"/>
              <w:jc w:val="left"/>
              <w:rPr>
                <w:rFonts w:ascii="Times New Roman" w:hAnsi="Times New Roman"/>
                <w:sz w:val="16"/>
                <w:szCs w:val="16"/>
              </w:rPr>
            </w:pPr>
            <w:r w:rsidRPr="00BB59F2">
              <w:rPr>
                <w:rFonts w:ascii="Times New Roman" w:hAnsi="Times New Roman"/>
                <w:sz w:val="16"/>
                <w:szCs w:val="16"/>
              </w:rPr>
              <w:t>При любом досрочном погашении кредита</w:t>
            </w:r>
          </w:p>
          <w:p w:rsidR="00BB59F2" w:rsidRPr="00BB59F2" w:rsidRDefault="00BB59F2" w:rsidP="005333AA">
            <w:pPr>
              <w:pStyle w:val="a8"/>
              <w:spacing w:before="0" w:after="0"/>
              <w:jc w:val="left"/>
              <w:rPr>
                <w:rFonts w:ascii="Times New Roman" w:hAnsi="Times New Roman"/>
                <w:sz w:val="16"/>
                <w:szCs w:val="16"/>
              </w:rPr>
            </w:pPr>
          </w:p>
        </w:tc>
        <w:tc>
          <w:tcPr>
            <w:tcW w:w="3119" w:type="dxa"/>
            <w:gridSpan w:val="7"/>
          </w:tcPr>
          <w:p w:rsidR="00BB59F2" w:rsidRPr="00BB59F2" w:rsidRDefault="00BB59F2" w:rsidP="005333AA">
            <w:pPr>
              <w:jc w:val="both"/>
              <w:rPr>
                <w:iCs/>
                <w:sz w:val="16"/>
                <w:szCs w:val="16"/>
              </w:rPr>
            </w:pPr>
            <w:r w:rsidRPr="00BB59F2">
              <w:rPr>
                <w:sz w:val="16"/>
                <w:szCs w:val="16"/>
              </w:rPr>
              <w:t>2,2</w:t>
            </w:r>
            <w:r w:rsidRPr="00BB59F2">
              <w:rPr>
                <w:iCs/>
                <w:sz w:val="16"/>
                <w:szCs w:val="16"/>
              </w:rPr>
              <w:t>% годовых от досрочно погашаемой суммы кредита (его части)</w:t>
            </w:r>
          </w:p>
          <w:p w:rsidR="00BB59F2" w:rsidRPr="00BB59F2" w:rsidRDefault="00BB59F2" w:rsidP="005333AA">
            <w:pPr>
              <w:jc w:val="both"/>
              <w:rPr>
                <w:b/>
                <w:bCs/>
                <w:sz w:val="16"/>
                <w:szCs w:val="16"/>
              </w:rPr>
            </w:pPr>
          </w:p>
        </w:tc>
        <w:tc>
          <w:tcPr>
            <w:tcW w:w="1559" w:type="dxa"/>
            <w:gridSpan w:val="2"/>
          </w:tcPr>
          <w:p w:rsidR="00BB59F2" w:rsidRPr="00BB59F2" w:rsidRDefault="00BB59F2" w:rsidP="005333AA">
            <w:pPr>
              <w:pStyle w:val="a8"/>
              <w:spacing w:before="0" w:after="0"/>
              <w:jc w:val="left"/>
              <w:rPr>
                <w:rFonts w:ascii="Times New Roman" w:hAnsi="Times New Roman"/>
                <w:i/>
                <w:iCs/>
                <w:sz w:val="16"/>
                <w:szCs w:val="16"/>
              </w:rPr>
            </w:pPr>
            <w:r w:rsidRPr="00BB59F2">
              <w:rPr>
                <w:rFonts w:ascii="Times New Roman" w:hAnsi="Times New Roman"/>
                <w:sz w:val="16"/>
                <w:szCs w:val="16"/>
              </w:rPr>
              <w:t>Не устанавлива-ется</w:t>
            </w:r>
          </w:p>
        </w:tc>
        <w:tc>
          <w:tcPr>
            <w:tcW w:w="1710" w:type="dxa"/>
          </w:tcPr>
          <w:p w:rsidR="00BB59F2" w:rsidRPr="00BB59F2" w:rsidRDefault="00BB59F2" w:rsidP="005333AA">
            <w:pPr>
              <w:pStyle w:val="a8"/>
              <w:spacing w:before="0" w:after="0"/>
              <w:ind w:right="-108"/>
              <w:jc w:val="left"/>
              <w:rPr>
                <w:rFonts w:ascii="Times New Roman" w:hAnsi="Times New Roman"/>
                <w:sz w:val="16"/>
                <w:szCs w:val="16"/>
              </w:rPr>
            </w:pPr>
            <w:r w:rsidRPr="00BB59F2">
              <w:rPr>
                <w:rFonts w:ascii="Times New Roman" w:hAnsi="Times New Roman"/>
                <w:sz w:val="16"/>
                <w:szCs w:val="16"/>
              </w:rPr>
              <w:t>За период с фактической даты погашения (не включая эту дату) до плановой даты погашения, установленной Договором НКЛ (включительно)</w:t>
            </w:r>
          </w:p>
        </w:tc>
      </w:tr>
      <w:tr w:rsidR="00BB59F2" w:rsidRPr="00BB59F2" w:rsidTr="005333AA">
        <w:tc>
          <w:tcPr>
            <w:tcW w:w="5777" w:type="dxa"/>
            <w:gridSpan w:val="9"/>
          </w:tcPr>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bCs/>
                <w:sz w:val="16"/>
                <w:szCs w:val="16"/>
              </w:rPr>
              <w:t>11. Неустойки</w:t>
            </w:r>
          </w:p>
        </w:tc>
        <w:tc>
          <w:tcPr>
            <w:tcW w:w="4146" w:type="dxa"/>
            <w:gridSpan w:val="5"/>
          </w:tcPr>
          <w:p w:rsidR="00BB59F2" w:rsidRPr="00BB59F2" w:rsidRDefault="00BB59F2" w:rsidP="005333AA">
            <w:pPr>
              <w:pStyle w:val="a1"/>
              <w:numPr>
                <w:ilvl w:val="0"/>
                <w:numId w:val="0"/>
              </w:numPr>
              <w:jc w:val="left"/>
              <w:rPr>
                <w:rFonts w:ascii="Times New Roman" w:hAnsi="Times New Roman" w:cs="Times New Roman"/>
                <w:b/>
                <w:bCs/>
                <w:sz w:val="16"/>
                <w:szCs w:val="16"/>
              </w:rPr>
            </w:pPr>
            <w:r w:rsidRPr="00BB59F2">
              <w:rPr>
                <w:rFonts w:ascii="Times New Roman" w:hAnsi="Times New Roman" w:cs="Times New Roman"/>
                <w:b/>
                <w:bCs/>
                <w:sz w:val="16"/>
                <w:szCs w:val="16"/>
              </w:rPr>
              <w:t>Размер</w:t>
            </w:r>
          </w:p>
        </w:tc>
      </w:tr>
      <w:tr w:rsidR="00BB59F2" w:rsidRPr="00BB59F2" w:rsidTr="005333AA">
        <w:tc>
          <w:tcPr>
            <w:tcW w:w="5777" w:type="dxa"/>
            <w:gridSpan w:val="9"/>
          </w:tcPr>
          <w:p w:rsidR="00BB59F2" w:rsidRPr="00BB59F2" w:rsidRDefault="00BB59F2" w:rsidP="005333AA">
            <w:pPr>
              <w:pStyle w:val="a8"/>
              <w:spacing w:before="0" w:after="0"/>
              <w:jc w:val="left"/>
              <w:rPr>
                <w:rFonts w:ascii="Times New Roman" w:hAnsi="Times New Roman"/>
                <w:b/>
                <w:sz w:val="16"/>
                <w:szCs w:val="16"/>
              </w:rPr>
            </w:pPr>
            <w:r w:rsidRPr="00BB59F2">
              <w:rPr>
                <w:rFonts w:ascii="Times New Roman" w:hAnsi="Times New Roman"/>
                <w:b/>
                <w:sz w:val="16"/>
                <w:szCs w:val="16"/>
              </w:rPr>
              <w:t>11.1. За несвоевременное перечисление платежа в погашение кредита</w:t>
            </w:r>
          </w:p>
          <w:p w:rsidR="00BB59F2" w:rsidRPr="00BB59F2" w:rsidRDefault="00BB59F2" w:rsidP="005333AA">
            <w:pPr>
              <w:pStyle w:val="a8"/>
              <w:spacing w:before="0" w:after="0"/>
              <w:jc w:val="left"/>
              <w:rPr>
                <w:rFonts w:ascii="Times New Roman" w:hAnsi="Times New Roman"/>
                <w:b/>
                <w:bCs/>
                <w:sz w:val="16"/>
                <w:szCs w:val="16"/>
              </w:rPr>
            </w:pPr>
            <w:r w:rsidRPr="00BB59F2">
              <w:rPr>
                <w:rFonts w:ascii="Times New Roman" w:hAnsi="Times New Roman"/>
                <w:b/>
                <w:sz w:val="16"/>
                <w:szCs w:val="16"/>
              </w:rPr>
              <w:t>и/или уплату процентов и/или комиссионных платежей</w:t>
            </w:r>
          </w:p>
        </w:tc>
        <w:tc>
          <w:tcPr>
            <w:tcW w:w="4146" w:type="dxa"/>
            <w:gridSpan w:val="5"/>
          </w:tcPr>
          <w:p w:rsidR="00BB59F2" w:rsidRPr="00BB59F2" w:rsidRDefault="00BB59F2" w:rsidP="005333AA">
            <w:pPr>
              <w:tabs>
                <w:tab w:val="num" w:pos="145"/>
              </w:tabs>
              <w:jc w:val="both"/>
              <w:rPr>
                <w:b/>
                <w:bCs/>
                <w:sz w:val="16"/>
                <w:szCs w:val="16"/>
              </w:rPr>
            </w:pPr>
            <w:r w:rsidRPr="00BB59F2">
              <w:rPr>
                <w:b/>
                <w:bCs/>
                <w:sz w:val="16"/>
                <w:szCs w:val="16"/>
              </w:rPr>
              <w:t>Для Варианта 1-</w:t>
            </w:r>
          </w:p>
          <w:p w:rsidR="00BB59F2" w:rsidRPr="00BB59F2" w:rsidRDefault="00BB59F2" w:rsidP="005333AA">
            <w:pPr>
              <w:pStyle w:val="a8"/>
              <w:spacing w:before="0" w:after="0"/>
              <w:contextualSpacing/>
              <w:rPr>
                <w:rFonts w:ascii="Times New Roman" w:hAnsi="Times New Roman"/>
                <w:bCs/>
                <w:sz w:val="16"/>
                <w:szCs w:val="16"/>
              </w:rPr>
            </w:pPr>
            <w:r w:rsidRPr="00BB59F2">
              <w:rPr>
                <w:rFonts w:ascii="Times New Roman" w:hAnsi="Times New Roman"/>
                <w:bCs/>
                <w:sz w:val="16"/>
                <w:szCs w:val="16"/>
              </w:rPr>
              <w:t xml:space="preserve">Базовая процентная ставка по Договору НКЛ, рассчитанная исходя из суммы величины Льготной </w:t>
            </w:r>
            <w:r w:rsidRPr="00BB59F2">
              <w:rPr>
                <w:rFonts w:ascii="Times New Roman" w:hAnsi="Times New Roman"/>
                <w:bCs/>
                <w:sz w:val="16"/>
                <w:szCs w:val="16"/>
              </w:rPr>
              <w:lastRenderedPageBreak/>
              <w:t>процентной ставки и 90 (Девяносто) процентов ключевой ставки Банка России на дату расчета, увеличенная в 2 раза, в процентах годовых</w:t>
            </w:r>
          </w:p>
          <w:p w:rsidR="00BB59F2" w:rsidRPr="00BB59F2" w:rsidRDefault="00BB59F2" w:rsidP="005333AA">
            <w:pPr>
              <w:pStyle w:val="a8"/>
              <w:spacing w:before="0" w:after="0"/>
              <w:contextualSpacing/>
              <w:rPr>
                <w:rFonts w:ascii="Times New Roman" w:hAnsi="Times New Roman"/>
                <w:b/>
                <w:bCs/>
                <w:sz w:val="16"/>
                <w:szCs w:val="16"/>
              </w:rPr>
            </w:pPr>
            <w:r w:rsidRPr="00BB59F2">
              <w:rPr>
                <w:rFonts w:ascii="Times New Roman" w:hAnsi="Times New Roman"/>
                <w:b/>
                <w:bCs/>
                <w:sz w:val="16"/>
                <w:szCs w:val="16"/>
              </w:rPr>
              <w:t>Для Варианта 2:</w:t>
            </w:r>
          </w:p>
          <w:p w:rsidR="00BB59F2" w:rsidRPr="00BB59F2" w:rsidRDefault="00BB59F2" w:rsidP="005333AA">
            <w:pPr>
              <w:tabs>
                <w:tab w:val="num" w:pos="145"/>
              </w:tabs>
              <w:jc w:val="both"/>
              <w:rPr>
                <w:bCs/>
                <w:sz w:val="16"/>
                <w:szCs w:val="16"/>
              </w:rPr>
            </w:pPr>
            <w:r w:rsidRPr="00BB59F2">
              <w:rPr>
                <w:iCs/>
                <w:sz w:val="16"/>
                <w:szCs w:val="16"/>
              </w:rPr>
              <w:t xml:space="preserve">Процентная ставка по Договору НКЛ, </w:t>
            </w:r>
            <w:r w:rsidRPr="00BB59F2">
              <w:rPr>
                <w:bCs/>
                <w:sz w:val="16"/>
                <w:szCs w:val="16"/>
              </w:rPr>
              <w:t>в п.9.2.  настоящего Решения,</w:t>
            </w:r>
            <w:r w:rsidRPr="00BB59F2" w:rsidDel="004B3D7E">
              <w:rPr>
                <w:iCs/>
                <w:sz w:val="16"/>
                <w:szCs w:val="16"/>
              </w:rPr>
              <w:t xml:space="preserve"> </w:t>
            </w:r>
            <w:r w:rsidRPr="00BB59F2">
              <w:rPr>
                <w:iCs/>
                <w:sz w:val="16"/>
                <w:szCs w:val="16"/>
              </w:rPr>
              <w:t>увеличенная в 2 раза, в процентах годовых</w:t>
            </w:r>
          </w:p>
        </w:tc>
      </w:tr>
    </w:tbl>
    <w:p w:rsidR="00BB59F2" w:rsidRPr="00A16B92" w:rsidRDefault="00BB59F2" w:rsidP="00BB59F2">
      <w:pPr>
        <w:keepNext/>
        <w:keepLines/>
        <w:jc w:val="center"/>
        <w:rPr>
          <w:b/>
          <w:bCs/>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48"/>
      </w:tblGrid>
      <w:tr w:rsidR="00BB59F2" w:rsidRPr="00A16B92" w:rsidTr="005333AA">
        <w:tc>
          <w:tcPr>
            <w:tcW w:w="9923" w:type="dxa"/>
            <w:gridSpan w:val="2"/>
          </w:tcPr>
          <w:p w:rsidR="00BB59F2" w:rsidRPr="00BB59F2" w:rsidRDefault="00BB59F2" w:rsidP="005333AA">
            <w:pPr>
              <w:tabs>
                <w:tab w:val="left" w:pos="2041"/>
              </w:tabs>
              <w:rPr>
                <w:b/>
                <w:bCs/>
                <w:sz w:val="16"/>
                <w:szCs w:val="16"/>
              </w:rPr>
            </w:pPr>
            <w:r w:rsidRPr="00BB59F2">
              <w:rPr>
                <w:b/>
                <w:bCs/>
                <w:sz w:val="16"/>
                <w:szCs w:val="16"/>
              </w:rPr>
              <w:t>Перечень ковенантов</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
                <w:bCs/>
                <w:sz w:val="16"/>
                <w:szCs w:val="16"/>
              </w:rPr>
            </w:pPr>
            <w:r w:rsidRPr="00BB59F2">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ind w:left="-102" w:right="-108"/>
              <w:jc w:val="center"/>
              <w:rPr>
                <w:b/>
                <w:bCs/>
                <w:sz w:val="16"/>
                <w:szCs w:val="16"/>
              </w:rPr>
            </w:pPr>
            <w:r w:rsidRPr="00BB59F2">
              <w:rPr>
                <w:b/>
                <w:bCs/>
                <w:sz w:val="16"/>
                <w:szCs w:val="16"/>
              </w:rPr>
              <w:t>Перечень ковенантов/обязательств  по Группе компаний</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jc w:val="both"/>
              <w:rPr>
                <w:sz w:val="16"/>
                <w:szCs w:val="16"/>
              </w:rPr>
            </w:pPr>
            <w:r w:rsidRPr="00BB59F2">
              <w:rPr>
                <w:sz w:val="16"/>
                <w:szCs w:val="16"/>
              </w:rPr>
              <w:t xml:space="preserve">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т.ч. полученных от Сандина Ю.С., Малахова Д.В., Гнипова А.В.) компаний  ГК «Русская аграрная группа», перечисленных в п. 1 Приложения №4 к настоящему Решению (далее – Группа компаний), на сумму свыше  11,610 млрд рублей. </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jc w:val="both"/>
              <w:rPr>
                <w:sz w:val="16"/>
                <w:szCs w:val="16"/>
              </w:rPr>
            </w:pPr>
            <w:r w:rsidRPr="00BB59F2">
              <w:rPr>
                <w:sz w:val="16"/>
                <w:szCs w:val="16"/>
              </w:rPr>
              <w:t xml:space="preserve">Обязательство Заемщика обеспечить не предъявление любых исков предприятиям Группы компаний на совокупную сумму свыше 2,5% от общей  балансовой стоимости активов предприятий  Группы компаний на каждую отчетную дату (01 января, 01 апреля, 01 июля, 01 октября), предшествующую дате подаче иска.  </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3</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jc w:val="both"/>
              <w:rPr>
                <w:sz w:val="16"/>
                <w:szCs w:val="16"/>
              </w:rPr>
            </w:pPr>
            <w:r w:rsidRPr="00BB59F2">
              <w:rPr>
                <w:sz w:val="16"/>
                <w:szCs w:val="16"/>
              </w:rPr>
              <w:t>Обязательство Заемщика обеспечить ограничение  обременения залогом имущества предприятий  Группы компаний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свыше 5 000 000 рублей по каждому предприятию, по бухгалтерскому балансу на каждую отчетную дату (установленную Договором НКЛ для предоставления бухгалтерской отчетности.</w:t>
            </w:r>
          </w:p>
          <w:p w:rsidR="00BB59F2" w:rsidRPr="00BB59F2" w:rsidRDefault="00BB59F2" w:rsidP="005333AA">
            <w:pPr>
              <w:jc w:val="both"/>
              <w:rPr>
                <w:sz w:val="16"/>
                <w:szCs w:val="16"/>
              </w:rPr>
            </w:pPr>
            <w:r w:rsidRPr="00BB59F2">
              <w:rPr>
                <w:sz w:val="16"/>
                <w:szCs w:val="16"/>
              </w:rPr>
              <w:t xml:space="preserve"> Данное условие не распространяться на активы, создаваемые в рамках финансируемых АО «Россельхозбанк» проектов ООО «Вердазернопродукт».</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4</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jc w:val="both"/>
              <w:rPr>
                <w:sz w:val="16"/>
                <w:szCs w:val="16"/>
              </w:rPr>
            </w:pPr>
            <w:r w:rsidRPr="00BB59F2">
              <w:rPr>
                <w:sz w:val="16"/>
                <w:szCs w:val="16"/>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 рублей по каждому предприятию, по каждому предприятию, по бухгалтерскому балансу на каждую отчетную дату (установленную Договором НКЛ для предоставления бухгалтерской отчетности.</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5</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обеспечить предоставление консолидированной отчетности  Группы компаний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BB59F2" w:rsidRPr="00BB59F2" w:rsidRDefault="00BB59F2" w:rsidP="005333AA">
            <w:pPr>
              <w:tabs>
                <w:tab w:val="left" w:pos="2041"/>
              </w:tabs>
              <w:jc w:val="both"/>
              <w:rPr>
                <w:i/>
                <w:sz w:val="16"/>
                <w:szCs w:val="16"/>
              </w:rPr>
            </w:pPr>
            <w:r w:rsidRPr="00BB59F2">
              <w:rPr>
                <w:i/>
                <w:sz w:val="16"/>
                <w:szCs w:val="16"/>
              </w:rPr>
              <w:t>Для Вариантов 1,2:</w:t>
            </w:r>
          </w:p>
          <w:p w:rsidR="00BB59F2" w:rsidRPr="00BB59F2" w:rsidRDefault="00BB59F2" w:rsidP="005333AA">
            <w:pPr>
              <w:tabs>
                <w:tab w:val="left" w:pos="2041"/>
              </w:tabs>
              <w:jc w:val="both"/>
              <w:rPr>
                <w:sz w:val="16"/>
                <w:szCs w:val="16"/>
              </w:rPr>
            </w:pPr>
            <w:r w:rsidRPr="00BB59F2">
              <w:rPr>
                <w:i/>
                <w:sz w:val="16"/>
                <w:szCs w:val="16"/>
              </w:rPr>
              <w:t>Неустойка в размере 0,1%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6</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 xml:space="preserve">Обязательство Заемщика обеспечить выполнение показателя Финансовый долг/EBITDA по консолидированной отчетности Группы компаний: </w:t>
            </w:r>
          </w:p>
          <w:p w:rsidR="00BB59F2" w:rsidRPr="00BB59F2" w:rsidRDefault="00BB59F2" w:rsidP="005333AA">
            <w:pPr>
              <w:tabs>
                <w:tab w:val="left" w:pos="2041"/>
              </w:tabs>
              <w:jc w:val="both"/>
              <w:rPr>
                <w:sz w:val="16"/>
                <w:szCs w:val="16"/>
              </w:rPr>
            </w:pPr>
            <w:r w:rsidRPr="00BB59F2">
              <w:rPr>
                <w:sz w:val="16"/>
                <w:szCs w:val="16"/>
              </w:rPr>
              <w:t xml:space="preserve">с 01.04.2020 – не выше 6,9, </w:t>
            </w:r>
          </w:p>
          <w:p w:rsidR="00BB59F2" w:rsidRPr="00BB59F2" w:rsidRDefault="00BB59F2" w:rsidP="005333AA">
            <w:pPr>
              <w:tabs>
                <w:tab w:val="left" w:pos="2041"/>
              </w:tabs>
              <w:jc w:val="both"/>
              <w:rPr>
                <w:sz w:val="16"/>
                <w:szCs w:val="16"/>
              </w:rPr>
            </w:pPr>
            <w:r w:rsidRPr="00BB59F2">
              <w:rPr>
                <w:sz w:val="16"/>
                <w:szCs w:val="16"/>
              </w:rPr>
              <w:t>с 01.07.2020 – не выше 9,7,</w:t>
            </w:r>
          </w:p>
          <w:p w:rsidR="00BB59F2" w:rsidRPr="00BB59F2" w:rsidRDefault="00BB59F2" w:rsidP="005333AA">
            <w:pPr>
              <w:tabs>
                <w:tab w:val="left" w:pos="2041"/>
              </w:tabs>
              <w:jc w:val="both"/>
              <w:rPr>
                <w:sz w:val="16"/>
                <w:szCs w:val="16"/>
              </w:rPr>
            </w:pPr>
            <w:r w:rsidRPr="00BB59F2">
              <w:rPr>
                <w:sz w:val="16"/>
                <w:szCs w:val="16"/>
              </w:rPr>
              <w:t>с 01.10.2021 – не выше 7,2</w:t>
            </w:r>
          </w:p>
          <w:p w:rsidR="00BB59F2" w:rsidRPr="00BB59F2" w:rsidRDefault="00BB59F2" w:rsidP="005333AA">
            <w:pPr>
              <w:tabs>
                <w:tab w:val="left" w:pos="2041"/>
              </w:tabs>
              <w:jc w:val="both"/>
              <w:rPr>
                <w:sz w:val="16"/>
                <w:szCs w:val="16"/>
              </w:rPr>
            </w:pPr>
            <w:r w:rsidRPr="00BB59F2">
              <w:rPr>
                <w:sz w:val="16"/>
                <w:szCs w:val="16"/>
              </w:rPr>
              <w:t>с 01.10.2022 – не выше 5,8</w:t>
            </w:r>
          </w:p>
          <w:p w:rsidR="00BB59F2" w:rsidRPr="00BB59F2" w:rsidRDefault="00BB59F2" w:rsidP="005333AA">
            <w:pPr>
              <w:tabs>
                <w:tab w:val="left" w:pos="2041"/>
              </w:tabs>
              <w:jc w:val="both"/>
              <w:rPr>
                <w:sz w:val="16"/>
                <w:szCs w:val="16"/>
              </w:rPr>
            </w:pPr>
            <w:r w:rsidRPr="00BB59F2">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BB59F2" w:rsidRPr="00BB59F2" w:rsidRDefault="00BB59F2" w:rsidP="005333AA">
            <w:pPr>
              <w:tabs>
                <w:tab w:val="left" w:pos="2041"/>
              </w:tabs>
              <w:jc w:val="both"/>
              <w:rPr>
                <w:sz w:val="16"/>
                <w:szCs w:val="16"/>
              </w:rPr>
            </w:pPr>
            <w:r w:rsidRPr="00BB59F2">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BB59F2" w:rsidRPr="00BB59F2" w:rsidRDefault="00BB59F2" w:rsidP="005333AA">
            <w:pPr>
              <w:tabs>
                <w:tab w:val="left" w:pos="2041"/>
              </w:tabs>
              <w:jc w:val="both"/>
              <w:rPr>
                <w:sz w:val="16"/>
                <w:szCs w:val="16"/>
              </w:rPr>
            </w:pPr>
            <w:r w:rsidRPr="00BB59F2">
              <w:rPr>
                <w:sz w:val="16"/>
                <w:szCs w:val="16"/>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BB59F2" w:rsidRPr="00BB59F2" w:rsidRDefault="00BB59F2" w:rsidP="005333AA">
            <w:pPr>
              <w:tabs>
                <w:tab w:val="left" w:pos="2041"/>
              </w:tabs>
              <w:jc w:val="both"/>
              <w:rPr>
                <w:sz w:val="16"/>
                <w:szCs w:val="16"/>
              </w:rPr>
            </w:pPr>
            <w:r w:rsidRPr="00BB59F2">
              <w:rPr>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7</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jc w:val="both"/>
              <w:rPr>
                <w:sz w:val="16"/>
                <w:szCs w:val="16"/>
              </w:rPr>
            </w:pPr>
            <w:r w:rsidRPr="00BB59F2">
              <w:rPr>
                <w:sz w:val="16"/>
                <w:szCs w:val="16"/>
              </w:rPr>
              <w:t xml:space="preserve">Обязательство Заемщика обеспечить согласование с Банком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 1 Приложения №4 к настоящему Решению) на сумму свыше  294 млн. рублей, без учета внутригрупповых финансовых вложений. </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8</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jc w:val="both"/>
              <w:rPr>
                <w:sz w:val="16"/>
                <w:szCs w:val="16"/>
              </w:rPr>
            </w:pPr>
            <w:r w:rsidRPr="00BB59F2">
              <w:rPr>
                <w:sz w:val="16"/>
                <w:szCs w:val="16"/>
              </w:rPr>
              <w:t>Обязательство Заемщика обеспечить выполнение финансового показателя Коэффициент текущей ликвидности  на уровне не ниже 0,98 по консолидированной отчетности Группы компаний:</w:t>
            </w:r>
          </w:p>
          <w:p w:rsidR="00BB59F2" w:rsidRPr="00BB59F2" w:rsidRDefault="00BB59F2" w:rsidP="005333AA">
            <w:pPr>
              <w:jc w:val="both"/>
              <w:rPr>
                <w:sz w:val="16"/>
                <w:szCs w:val="16"/>
              </w:rPr>
            </w:pPr>
            <w:r w:rsidRPr="00BB59F2">
              <w:rPr>
                <w:sz w:val="16"/>
                <w:szCs w:val="16"/>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B59F2" w:rsidRPr="00BB59F2" w:rsidRDefault="00BB59F2" w:rsidP="005333AA">
            <w:pPr>
              <w:jc w:val="both"/>
              <w:rPr>
                <w:sz w:val="16"/>
                <w:szCs w:val="16"/>
              </w:rPr>
            </w:pPr>
            <w:r w:rsidRPr="00BB59F2">
              <w:rPr>
                <w:sz w:val="16"/>
                <w:szCs w:val="16"/>
              </w:rPr>
              <w:t>Текущие активы (стр.290/1200 – стр. 230 ф.1)/Краткосрочные обязательства (стр.690/1500)</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
                <w:bCs/>
                <w:sz w:val="16"/>
                <w:szCs w:val="16"/>
              </w:rPr>
            </w:pPr>
            <w:r w:rsidRPr="00BB59F2">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ind w:left="-102" w:right="-108"/>
              <w:jc w:val="center"/>
              <w:rPr>
                <w:b/>
                <w:bCs/>
                <w:sz w:val="16"/>
                <w:szCs w:val="16"/>
              </w:rPr>
            </w:pPr>
            <w:r w:rsidRPr="00BB59F2">
              <w:rPr>
                <w:b/>
                <w:bCs/>
                <w:sz w:val="16"/>
                <w:szCs w:val="16"/>
              </w:rPr>
              <w:t>Перечень ковенантов/обязательств  по Заемщику</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lastRenderedPageBreak/>
              <w:t>9</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Все обязательные для использования ковенанты, предусмотренные типовой формой договорной документации.</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10</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Все обязательные для использования ковенанты, предусмотренные Приложением 6 Решения Комитета по предоставлению кредитов и инвестиций  ПАО Сбербанк № 954 §66 от 21.12.2016</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11</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не проводить (обеспечить не проведение) без письменного согласования с Банком:</w:t>
            </w:r>
          </w:p>
          <w:p w:rsidR="00BB59F2" w:rsidRPr="00BB59F2" w:rsidRDefault="00BB59F2" w:rsidP="005333AA">
            <w:pPr>
              <w:tabs>
                <w:tab w:val="left" w:pos="268"/>
              </w:tabs>
              <w:jc w:val="both"/>
              <w:rPr>
                <w:sz w:val="16"/>
                <w:szCs w:val="16"/>
              </w:rPr>
            </w:pPr>
            <w:r w:rsidRPr="00BB59F2">
              <w:rPr>
                <w:sz w:val="16"/>
                <w:szCs w:val="16"/>
              </w:rPr>
              <w:t>-</w:t>
            </w:r>
            <w:r w:rsidRPr="00BB59F2">
              <w:rPr>
                <w:sz w:val="16"/>
                <w:szCs w:val="16"/>
              </w:rPr>
              <w:tab/>
              <w:t>изменения состава участников общества;</w:t>
            </w:r>
          </w:p>
          <w:p w:rsidR="00BB59F2" w:rsidRPr="00BB59F2" w:rsidRDefault="00BB59F2" w:rsidP="005333AA">
            <w:pPr>
              <w:tabs>
                <w:tab w:val="left" w:pos="268"/>
              </w:tabs>
              <w:jc w:val="both"/>
              <w:rPr>
                <w:sz w:val="16"/>
                <w:szCs w:val="16"/>
              </w:rPr>
            </w:pPr>
            <w:r w:rsidRPr="00BB59F2">
              <w:rPr>
                <w:sz w:val="16"/>
                <w:szCs w:val="16"/>
              </w:rPr>
              <w:t>-</w:t>
            </w:r>
            <w:r w:rsidRPr="00BB59F2">
              <w:rPr>
                <w:sz w:val="16"/>
                <w:szCs w:val="16"/>
              </w:rPr>
              <w:tab/>
              <w:t>изменения организационно-правовой формы общества;</w:t>
            </w:r>
          </w:p>
          <w:p w:rsidR="00BB59F2" w:rsidRPr="00BB59F2" w:rsidRDefault="00BB59F2" w:rsidP="005333AA">
            <w:pPr>
              <w:tabs>
                <w:tab w:val="left" w:pos="268"/>
              </w:tabs>
              <w:jc w:val="both"/>
              <w:rPr>
                <w:sz w:val="16"/>
                <w:szCs w:val="16"/>
              </w:rPr>
            </w:pPr>
            <w:r w:rsidRPr="00BB59F2">
              <w:rPr>
                <w:sz w:val="16"/>
                <w:szCs w:val="16"/>
              </w:rPr>
              <w:t>-</w:t>
            </w:r>
            <w:r w:rsidRPr="00BB59F2">
              <w:rPr>
                <w:sz w:val="16"/>
                <w:szCs w:val="16"/>
              </w:rPr>
              <w:tab/>
              <w:t>изменения органов управления общества и/или их полномочий;</w:t>
            </w:r>
          </w:p>
          <w:p w:rsidR="00BB59F2" w:rsidRPr="00BB59F2" w:rsidRDefault="00BB59F2" w:rsidP="005333AA">
            <w:pPr>
              <w:tabs>
                <w:tab w:val="left" w:pos="268"/>
              </w:tabs>
              <w:jc w:val="both"/>
              <w:rPr>
                <w:b/>
                <w:bCs/>
                <w:sz w:val="16"/>
                <w:szCs w:val="16"/>
              </w:rPr>
            </w:pPr>
            <w:r w:rsidRPr="00BB59F2">
              <w:rPr>
                <w:sz w:val="16"/>
                <w:szCs w:val="16"/>
              </w:rPr>
              <w:t>-   создания дочерних обществ.</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12</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обеспечить выполнение финансового показателя долг/EBITDA на уровне не выше 3,5</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13</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в течение срока действия Договора НКЛ обеспечить субординацию обязательств по вновь привлекаемым займам с предоставлением Кредитору субординированных договоров займа в течение 15 календарных дней .</w:t>
            </w:r>
          </w:p>
          <w:p w:rsidR="00BB59F2" w:rsidRPr="00BB59F2" w:rsidRDefault="00BB59F2" w:rsidP="005333AA">
            <w:pPr>
              <w:tabs>
                <w:tab w:val="left" w:pos="2041"/>
              </w:tabs>
              <w:jc w:val="both"/>
              <w:rPr>
                <w:sz w:val="16"/>
                <w:szCs w:val="16"/>
              </w:rPr>
            </w:pPr>
            <w:r w:rsidRPr="00BB59F2">
              <w:rPr>
                <w:sz w:val="16"/>
                <w:szCs w:val="16"/>
              </w:rPr>
              <w:t>Под субординацией займа понимается выполнение условия о том, что обязательства Заемщика по полному погашению кредита по Договору НКЛ  должны быть исполнены ранее погашения обязательств по займам и иным формам привлечения Заемщиком денежных средств на возвратной основе от третьих лиц (за исключением кредитов, лизинга), на следующих условиях:</w:t>
            </w:r>
          </w:p>
          <w:p w:rsidR="00BB59F2" w:rsidRPr="00BB59F2" w:rsidRDefault="00BB59F2" w:rsidP="005333AA">
            <w:pPr>
              <w:tabs>
                <w:tab w:val="left" w:pos="2041"/>
              </w:tabs>
              <w:jc w:val="both"/>
              <w:rPr>
                <w:sz w:val="16"/>
                <w:szCs w:val="16"/>
              </w:rPr>
            </w:pPr>
            <w:r w:rsidRPr="00BB59F2">
              <w:rPr>
                <w:sz w:val="16"/>
                <w:szCs w:val="16"/>
              </w:rPr>
              <w:t>- срок начала погашения заимствований превышает дату полного погашения  Договора НКЛ   не менее чем на 6 месяцев;</w:t>
            </w:r>
          </w:p>
          <w:p w:rsidR="00BB59F2" w:rsidRPr="00BB59F2" w:rsidRDefault="00BB59F2" w:rsidP="005333AA">
            <w:pPr>
              <w:tabs>
                <w:tab w:val="left" w:pos="2041"/>
              </w:tabs>
              <w:jc w:val="both"/>
              <w:rPr>
                <w:sz w:val="16"/>
                <w:szCs w:val="16"/>
              </w:rPr>
            </w:pPr>
            <w:r w:rsidRPr="00BB59F2">
              <w:rPr>
                <w:sz w:val="16"/>
                <w:szCs w:val="16"/>
              </w:rPr>
              <w:t>- уплата процентов по заимствованиям производится в конце срока, одновременно с погашением заимствования;</w:t>
            </w:r>
          </w:p>
          <w:p w:rsidR="00BB59F2" w:rsidRPr="00BB59F2" w:rsidRDefault="00BB59F2" w:rsidP="005333AA">
            <w:pPr>
              <w:tabs>
                <w:tab w:val="left" w:pos="2041"/>
              </w:tabs>
              <w:jc w:val="both"/>
              <w:rPr>
                <w:sz w:val="16"/>
                <w:szCs w:val="16"/>
              </w:rPr>
            </w:pPr>
            <w:r w:rsidRPr="00BB59F2">
              <w:rPr>
                <w:sz w:val="16"/>
                <w:szCs w:val="16"/>
              </w:rPr>
              <w:t>- займы не могут быть досрочно истребованы у Заемщика;</w:t>
            </w:r>
          </w:p>
          <w:p w:rsidR="00BB59F2" w:rsidRPr="00BB59F2" w:rsidRDefault="00BB59F2" w:rsidP="005333AA">
            <w:pPr>
              <w:tabs>
                <w:tab w:val="left" w:pos="2041"/>
              </w:tabs>
              <w:jc w:val="both"/>
              <w:rPr>
                <w:sz w:val="16"/>
                <w:szCs w:val="16"/>
              </w:rPr>
            </w:pPr>
            <w:r w:rsidRPr="00BB59F2">
              <w:rPr>
                <w:sz w:val="16"/>
                <w:szCs w:val="16"/>
              </w:rPr>
              <w:t>- неуплата Заемщиком процентов по займам не является для сторон существенным изменением обстоятельств, как это толкуется статьей 451 ГК РФ ;</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14</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обеспечить соблюдение в течение срока действия Договора НКЛ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 , в размере не менее 90% от общего объема поступлений выручки на все счета в банках.</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
                <w:bCs/>
                <w:sz w:val="16"/>
                <w:szCs w:val="16"/>
              </w:rPr>
            </w:pPr>
            <w:r w:rsidRPr="00BB59F2">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
                <w:bCs/>
                <w:sz w:val="16"/>
                <w:szCs w:val="16"/>
              </w:rPr>
            </w:pPr>
            <w:r w:rsidRPr="00BB59F2">
              <w:rPr>
                <w:b/>
                <w:bCs/>
                <w:sz w:val="16"/>
                <w:szCs w:val="16"/>
              </w:rPr>
              <w:t>Перечень ковенантов/обязательств  по Сделке</w:t>
            </w:r>
            <w:r w:rsidRPr="00BB59F2" w:rsidDel="00963D71">
              <w:rPr>
                <w:b/>
                <w:bCs/>
                <w:sz w:val="16"/>
                <w:szCs w:val="16"/>
              </w:rPr>
              <w:t xml:space="preserve"> </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15</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ind w:left="34"/>
              <w:jc w:val="both"/>
              <w:rPr>
                <w:sz w:val="16"/>
                <w:szCs w:val="16"/>
              </w:rPr>
            </w:pPr>
            <w:r w:rsidRPr="00BB59F2">
              <w:rPr>
                <w:sz w:val="16"/>
                <w:szCs w:val="16"/>
              </w:rPr>
              <w:t xml:space="preserve">Обязательство Заемщика  в течение 30 календарных дней с даты, следующей за датой заключения Договоров НКЛ обеспечить предоставление в залог Банку имущества, указанного в   п. 12.1.1, 12.2.4   Раздела </w:t>
            </w:r>
            <w:r w:rsidRPr="00BB59F2">
              <w:rPr>
                <w:sz w:val="16"/>
                <w:szCs w:val="16"/>
                <w:lang w:val="en-US"/>
              </w:rPr>
              <w:t>II</w:t>
            </w:r>
            <w:r w:rsidRPr="00BB59F2">
              <w:rPr>
                <w:sz w:val="16"/>
                <w:szCs w:val="16"/>
              </w:rPr>
              <w:t xml:space="preserve"> настоящего решения.</w:t>
            </w:r>
          </w:p>
          <w:p w:rsidR="00BB59F2" w:rsidRPr="00BB59F2" w:rsidRDefault="00BB59F2" w:rsidP="005333AA">
            <w:pPr>
              <w:tabs>
                <w:tab w:val="left" w:pos="2041"/>
              </w:tabs>
              <w:ind w:left="34"/>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ind w:left="34"/>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ind w:left="34"/>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16</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ind w:left="34"/>
              <w:jc w:val="both"/>
              <w:rPr>
                <w:sz w:val="16"/>
                <w:szCs w:val="16"/>
                <w:u w:val="single"/>
              </w:rPr>
            </w:pPr>
            <w:r w:rsidRPr="00BB59F2">
              <w:rPr>
                <w:sz w:val="16"/>
                <w:szCs w:val="16"/>
                <w:u w:val="single"/>
              </w:rPr>
              <w:t>Для Договоров НКЛ:</w:t>
            </w:r>
          </w:p>
          <w:p w:rsidR="00BB59F2" w:rsidRPr="00BB59F2" w:rsidRDefault="00BB59F2" w:rsidP="005333AA">
            <w:pPr>
              <w:tabs>
                <w:tab w:val="left" w:pos="2041"/>
              </w:tabs>
              <w:ind w:left="34" w:right="-108"/>
              <w:jc w:val="both"/>
              <w:rPr>
                <w:sz w:val="16"/>
                <w:szCs w:val="16"/>
              </w:rPr>
            </w:pPr>
            <w:r w:rsidRPr="00BB59F2">
              <w:rPr>
                <w:bCs/>
                <w:sz w:val="16"/>
                <w:szCs w:val="16"/>
              </w:rPr>
              <w:t xml:space="preserve">Обязательство Заемщика обеспечить заключение договоров поручительств с Гниповым А.В. в соответствии с п 12.2.3  Раздела </w:t>
            </w:r>
            <w:r w:rsidRPr="00BB59F2">
              <w:rPr>
                <w:bCs/>
                <w:sz w:val="16"/>
                <w:szCs w:val="16"/>
                <w:lang w:val="en-US"/>
              </w:rPr>
              <w:t>II</w:t>
            </w:r>
            <w:r w:rsidRPr="00BB59F2">
              <w:rPr>
                <w:bCs/>
                <w:sz w:val="16"/>
                <w:szCs w:val="16"/>
              </w:rPr>
              <w:t xml:space="preserve"> Решения </w:t>
            </w:r>
            <w:r w:rsidRPr="00BB59F2">
              <w:rPr>
                <w:sz w:val="16"/>
                <w:szCs w:val="16"/>
              </w:rPr>
              <w:t>в течение 30 календарных дней с даты, следующей за датой заключения Договора НКЛ.</w:t>
            </w:r>
          </w:p>
          <w:p w:rsidR="00BB59F2" w:rsidRPr="00BB59F2" w:rsidRDefault="00BB59F2" w:rsidP="005333AA">
            <w:pPr>
              <w:tabs>
                <w:tab w:val="left" w:pos="2041"/>
              </w:tabs>
              <w:ind w:left="34"/>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ind w:left="34"/>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ind w:left="34" w:right="-108"/>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17</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ind w:left="34" w:right="68"/>
              <w:jc w:val="both"/>
              <w:rPr>
                <w:bCs/>
                <w:sz w:val="16"/>
                <w:szCs w:val="16"/>
              </w:rPr>
            </w:pPr>
            <w:r w:rsidRPr="00BB59F2">
              <w:rPr>
                <w:sz w:val="16"/>
                <w:szCs w:val="16"/>
              </w:rPr>
              <w:t xml:space="preserve">Обязательство Заемщика </w:t>
            </w:r>
            <w:r w:rsidRPr="00BB59F2">
              <w:rPr>
                <w:bCs/>
                <w:sz w:val="16"/>
                <w:szCs w:val="16"/>
              </w:rPr>
              <w:t xml:space="preserve">обеспечить заключение Поручителем </w:t>
            </w:r>
            <w:r w:rsidRPr="00BB59F2">
              <w:rPr>
                <w:sz w:val="16"/>
                <w:szCs w:val="16"/>
              </w:rPr>
              <w:t>ООО «</w:t>
            </w:r>
            <w:r w:rsidRPr="00BB59F2">
              <w:rPr>
                <w:iCs/>
                <w:sz w:val="16"/>
                <w:szCs w:val="16"/>
              </w:rPr>
              <w:t>Русская аграрная группа</w:t>
            </w:r>
            <w:r w:rsidRPr="00BB59F2">
              <w:rPr>
                <w:sz w:val="16"/>
                <w:szCs w:val="16"/>
              </w:rPr>
              <w:t>»</w:t>
            </w:r>
            <w:r w:rsidRPr="00BB59F2">
              <w:rPr>
                <w:bCs/>
                <w:sz w:val="16"/>
                <w:szCs w:val="16"/>
              </w:rPr>
              <w:t xml:space="preserve"> соглашений о праве Банка на списание средств без распоряжения плательщика </w:t>
            </w:r>
            <w:r w:rsidRPr="00BB59F2">
              <w:rPr>
                <w:iCs/>
                <w:sz w:val="16"/>
                <w:szCs w:val="16"/>
              </w:rPr>
              <w:t>в погашение просроченной задолженности и неустоек</w:t>
            </w:r>
            <w:r w:rsidRPr="00BB59F2">
              <w:rPr>
                <w:bCs/>
                <w:sz w:val="16"/>
                <w:szCs w:val="16"/>
              </w:rPr>
              <w:t xml:space="preserve"> со счетов, открытых в АО «Россельхозбанк», ПАО «Промсвязьбанк», ПАО «Транскапиталбанк», АО «Автоградбанк», АО «Альфа-банк» в течение 30 календарных дней с даты, следующей за датой заключения договора поручительства (включительно).</w:t>
            </w:r>
          </w:p>
          <w:p w:rsidR="00BB59F2" w:rsidRPr="00BB59F2" w:rsidRDefault="00BB59F2" w:rsidP="005333AA">
            <w:pPr>
              <w:tabs>
                <w:tab w:val="left" w:pos="2041"/>
              </w:tabs>
              <w:ind w:left="34"/>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ind w:left="34"/>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ind w:left="34" w:right="68"/>
              <w:jc w:val="both"/>
              <w:rPr>
                <w:bCs/>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18</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предоставить в Банк корпоративное одобрение условий получения кредита, предоставления залога в течение 15 календарных дней с даты, следующей за датой заключения Договоров НКЛ.</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BB59F2">
              <w:rPr>
                <w:sz w:val="16"/>
                <w:szCs w:val="16"/>
              </w:rPr>
              <w:t xml:space="preserve"> </w:t>
            </w:r>
            <w:r w:rsidRPr="00BB59F2">
              <w:rPr>
                <w:i/>
                <w:sz w:val="16"/>
                <w:szCs w:val="16"/>
              </w:rPr>
              <w:t>календарный день</w:t>
            </w:r>
            <w:r w:rsidRPr="00BB59F2">
              <w:rPr>
                <w:sz w:val="16"/>
                <w:szCs w:val="16"/>
              </w:rPr>
              <w:t xml:space="preserve"> </w:t>
            </w:r>
            <w:r w:rsidRPr="00BB59F2">
              <w:rPr>
                <w:i/>
                <w:sz w:val="16"/>
                <w:szCs w:val="16"/>
              </w:rPr>
              <w:t>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19</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предоставлять в Банк корпоративные одобрения изменений условий кредитования в течение 15 календарных дней с даты, следующей за датой заключения Дополнительных соглашений к Договору НКЛ о внесении соответствующих изменений.</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BB59F2">
              <w:rPr>
                <w:sz w:val="16"/>
                <w:szCs w:val="16"/>
              </w:rPr>
              <w:t xml:space="preserve"> </w:t>
            </w:r>
            <w:r w:rsidRPr="00BB59F2">
              <w:rPr>
                <w:i/>
                <w:sz w:val="16"/>
                <w:szCs w:val="16"/>
              </w:rPr>
              <w:t>календарный день</w:t>
            </w:r>
            <w:r w:rsidRPr="00BB59F2">
              <w:rPr>
                <w:sz w:val="16"/>
                <w:szCs w:val="16"/>
              </w:rPr>
              <w:t xml:space="preserve"> </w:t>
            </w:r>
            <w:r w:rsidRPr="00BB59F2">
              <w:rPr>
                <w:i/>
                <w:sz w:val="16"/>
                <w:szCs w:val="16"/>
              </w:rPr>
              <w:t>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20</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 xml:space="preserve">Обязательство Заемщика обеспечить предоставление в Банк АО «Октябрьское», корпоративных одобрений условий предоставления поручительства в соответствии с п. 12.2.1   разделов </w:t>
            </w:r>
            <w:r w:rsidRPr="00BB59F2">
              <w:rPr>
                <w:sz w:val="16"/>
                <w:szCs w:val="16"/>
                <w:lang w:val="en-US"/>
              </w:rPr>
              <w:t>II</w:t>
            </w:r>
            <w:r w:rsidRPr="00BB59F2">
              <w:rPr>
                <w:sz w:val="16"/>
                <w:szCs w:val="16"/>
              </w:rPr>
              <w:t xml:space="preserve"> настоящего Решения  в течение 60 календарных дней с даты, следующей за датой заключения договора поручительства и/или договора залога.</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BB59F2">
              <w:rPr>
                <w:sz w:val="16"/>
                <w:szCs w:val="16"/>
              </w:rPr>
              <w:t xml:space="preserve"> </w:t>
            </w:r>
            <w:r w:rsidRPr="00BB59F2">
              <w:rPr>
                <w:i/>
                <w:sz w:val="16"/>
                <w:szCs w:val="16"/>
              </w:rPr>
              <w:t>календарный день</w:t>
            </w:r>
            <w:r w:rsidRPr="00BB59F2">
              <w:rPr>
                <w:sz w:val="16"/>
                <w:szCs w:val="16"/>
              </w:rPr>
              <w:t xml:space="preserve"> </w:t>
            </w:r>
            <w:r w:rsidRPr="00BB59F2">
              <w:rPr>
                <w:i/>
                <w:sz w:val="16"/>
                <w:szCs w:val="16"/>
              </w:rPr>
              <w:t>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21</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обеспечить предоставление в Банк АО «Октябрьское», корпоративных одобрений изменений условий предоставления поручительства в соответствии с п. 12.2.1   разделов II настоящего Решения  в течение 60 календарных дней с даты, с даты, следующей за датой заключения дополнительных соглашений о внесении соответствующих изменений к Договору НКЛ.</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BB59F2">
              <w:rPr>
                <w:sz w:val="16"/>
                <w:szCs w:val="16"/>
              </w:rPr>
              <w:t xml:space="preserve"> </w:t>
            </w:r>
            <w:r w:rsidRPr="00BB59F2">
              <w:rPr>
                <w:i/>
                <w:sz w:val="16"/>
                <w:szCs w:val="16"/>
              </w:rPr>
              <w:t>календарный день</w:t>
            </w:r>
            <w:r w:rsidRPr="00BB59F2">
              <w:rPr>
                <w:sz w:val="16"/>
                <w:szCs w:val="16"/>
              </w:rPr>
              <w:t xml:space="preserve"> </w:t>
            </w:r>
            <w:r w:rsidRPr="00BB59F2">
              <w:rPr>
                <w:i/>
                <w:sz w:val="16"/>
                <w:szCs w:val="16"/>
              </w:rPr>
              <w:t>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22</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 xml:space="preserve">Обязательство Заемщика обеспечить предоставление в Банк АО «Рассвет», корпоративных одобрений условий предоставления поручительства в соответствии с п. 12.2.1   разделов </w:t>
            </w:r>
            <w:r w:rsidRPr="00BB59F2">
              <w:rPr>
                <w:sz w:val="16"/>
                <w:szCs w:val="16"/>
                <w:lang w:val="en-US"/>
              </w:rPr>
              <w:t>II</w:t>
            </w:r>
            <w:r w:rsidRPr="00BB59F2">
              <w:rPr>
                <w:sz w:val="16"/>
                <w:szCs w:val="16"/>
              </w:rPr>
              <w:t xml:space="preserve"> настоящего Решения  в течение 60 календарных дней с даты, следующей за датой заключения договора поручительства и/или договора залога.</w:t>
            </w:r>
          </w:p>
          <w:p w:rsidR="00BB59F2" w:rsidRPr="00BB59F2" w:rsidRDefault="00BB59F2" w:rsidP="005333AA">
            <w:pPr>
              <w:tabs>
                <w:tab w:val="left" w:pos="2041"/>
              </w:tabs>
              <w:jc w:val="both"/>
              <w:rPr>
                <w:i/>
                <w:sz w:val="16"/>
                <w:szCs w:val="16"/>
                <w:u w:val="single"/>
              </w:rPr>
            </w:pPr>
            <w:r w:rsidRPr="00BB59F2">
              <w:rPr>
                <w:i/>
                <w:sz w:val="16"/>
                <w:szCs w:val="16"/>
                <w:u w:val="single"/>
              </w:rPr>
              <w:lastRenderedPageBreak/>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BB59F2">
              <w:rPr>
                <w:sz w:val="16"/>
                <w:szCs w:val="16"/>
              </w:rPr>
              <w:t xml:space="preserve"> </w:t>
            </w:r>
            <w:r w:rsidRPr="00BB59F2">
              <w:rPr>
                <w:i/>
                <w:sz w:val="16"/>
                <w:szCs w:val="16"/>
              </w:rPr>
              <w:t>календарный день</w:t>
            </w:r>
            <w:r w:rsidRPr="00BB59F2">
              <w:rPr>
                <w:sz w:val="16"/>
                <w:szCs w:val="16"/>
              </w:rPr>
              <w:t xml:space="preserve"> </w:t>
            </w:r>
            <w:r w:rsidRPr="00BB59F2">
              <w:rPr>
                <w:i/>
                <w:sz w:val="16"/>
                <w:szCs w:val="16"/>
              </w:rPr>
              <w:t>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lastRenderedPageBreak/>
              <w:t>23</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обеспечить предоставление в Банк АО «Рассвет», корпоративных одобрений изменений условий предоставления поручительства в соответствии с п. 12.2.1   разделов II настоящего Решения  в течение 60 календарных дней с даты, с даты, следующей за датой заключения дополнительных соглашений о внесении соответствующих изменений к Соглашению и/или Договорам НКЛ.</w:t>
            </w:r>
          </w:p>
          <w:p w:rsidR="00BB59F2" w:rsidRPr="00BB59F2" w:rsidRDefault="00BB59F2" w:rsidP="005333AA">
            <w:pPr>
              <w:tabs>
                <w:tab w:val="left" w:pos="2041"/>
              </w:tabs>
              <w:jc w:val="both"/>
              <w:rPr>
                <w:i/>
                <w:sz w:val="16"/>
                <w:szCs w:val="16"/>
              </w:rPr>
            </w:pPr>
            <w:r w:rsidRPr="00BB59F2">
              <w:rPr>
                <w:i/>
                <w:sz w:val="16"/>
                <w:szCs w:val="16"/>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rPr>
            </w:pPr>
            <w:r w:rsidRPr="00BB59F2">
              <w:rPr>
                <w:i/>
                <w:sz w:val="16"/>
                <w:szCs w:val="16"/>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24</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 xml:space="preserve">Обязательство Заемщика обеспечить предоставление в Банк ООО «Русская аграрная группа», корпоративных одобрений условий предоставления поручительства в соответствии с п. 12.2.1   разделов </w:t>
            </w:r>
            <w:r w:rsidRPr="00BB59F2">
              <w:rPr>
                <w:sz w:val="16"/>
                <w:szCs w:val="16"/>
                <w:lang w:val="en-US"/>
              </w:rPr>
              <w:t>II</w:t>
            </w:r>
            <w:r w:rsidRPr="00BB59F2">
              <w:rPr>
                <w:sz w:val="16"/>
                <w:szCs w:val="16"/>
              </w:rPr>
              <w:t xml:space="preserve"> настоящего Решения  в течение 15 календарных дней с даты, следующей за датой заключения договора поручительства и/или договора залога.</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BB59F2">
              <w:rPr>
                <w:sz w:val="16"/>
                <w:szCs w:val="16"/>
              </w:rPr>
              <w:t xml:space="preserve"> </w:t>
            </w:r>
            <w:r w:rsidRPr="00BB59F2">
              <w:rPr>
                <w:i/>
                <w:sz w:val="16"/>
                <w:szCs w:val="16"/>
              </w:rPr>
              <w:t>календарный день</w:t>
            </w:r>
            <w:r w:rsidRPr="00BB59F2">
              <w:rPr>
                <w:sz w:val="16"/>
                <w:szCs w:val="16"/>
              </w:rPr>
              <w:t xml:space="preserve"> </w:t>
            </w:r>
            <w:r w:rsidRPr="00BB59F2">
              <w:rPr>
                <w:i/>
                <w:sz w:val="16"/>
                <w:szCs w:val="16"/>
              </w:rPr>
              <w:t>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25</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обеспечить предоставление в Банк ООО «Русская аграрная группа», корпоративных одобрений изменений условий предоставления поручительства в соответствии с п. 12.2.1   разделов II настоящего Решения  в течение 15 календарных дней с даты, с даты, следующей за датой заключения дополнительных соглашений о внесении соответствующих изменений к Договорам НКЛ.</w:t>
            </w:r>
          </w:p>
          <w:p w:rsidR="00BB59F2" w:rsidRPr="00BB59F2" w:rsidRDefault="00BB59F2" w:rsidP="005333AA">
            <w:pPr>
              <w:tabs>
                <w:tab w:val="left" w:pos="2041"/>
              </w:tabs>
              <w:jc w:val="both"/>
              <w:rPr>
                <w:i/>
                <w:sz w:val="16"/>
                <w:szCs w:val="16"/>
              </w:rPr>
            </w:pPr>
            <w:r w:rsidRPr="00BB59F2">
              <w:rPr>
                <w:i/>
                <w:sz w:val="16"/>
                <w:szCs w:val="16"/>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rPr>
            </w:pPr>
            <w:r w:rsidRPr="00BB59F2">
              <w:rPr>
                <w:i/>
                <w:sz w:val="16"/>
                <w:szCs w:val="16"/>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26</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 xml:space="preserve">Обязательство Заемщика обеспечить предоставление в Банк ООО  «Агроконтакт», корпоративных одобрений условий предоставления поручительства в соответствии с п. 12.2.1   разделов </w:t>
            </w:r>
            <w:r w:rsidRPr="00BB59F2">
              <w:rPr>
                <w:sz w:val="16"/>
                <w:szCs w:val="16"/>
                <w:lang w:val="en-US"/>
              </w:rPr>
              <w:t>II</w:t>
            </w:r>
            <w:r w:rsidRPr="00BB59F2">
              <w:rPr>
                <w:sz w:val="16"/>
                <w:szCs w:val="16"/>
              </w:rPr>
              <w:t xml:space="preserve"> настоящего Решения  в течение 15 календарных дней с даты, следующей за датой заключения договора поручительства и/или договора залога.</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u w:val="single"/>
              </w:rPr>
            </w:pPr>
            <w:r w:rsidRPr="00BB59F2">
              <w:rPr>
                <w:i/>
                <w:sz w:val="16"/>
                <w:szCs w:val="16"/>
                <w:u w:val="single"/>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BB59F2">
              <w:rPr>
                <w:sz w:val="16"/>
                <w:szCs w:val="16"/>
              </w:rPr>
              <w:t xml:space="preserve"> </w:t>
            </w:r>
            <w:r w:rsidRPr="00BB59F2">
              <w:rPr>
                <w:i/>
                <w:sz w:val="16"/>
                <w:szCs w:val="16"/>
              </w:rPr>
              <w:t>календарный день</w:t>
            </w:r>
            <w:r w:rsidRPr="00BB59F2">
              <w:rPr>
                <w:sz w:val="16"/>
                <w:szCs w:val="16"/>
              </w:rPr>
              <w:t xml:space="preserve"> </w:t>
            </w:r>
            <w:r w:rsidRPr="00BB59F2">
              <w:rPr>
                <w:i/>
                <w:sz w:val="16"/>
                <w:szCs w:val="16"/>
              </w:rPr>
              <w:t>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27</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обеспечить предоставление в Банк ООО  «Агроконтакт», корпоративных одобрений изменений условий предоставления поручительства в соответствии с п. 12.2.1   разделов II настоящего Решения  в течение 15 календарных дней с даты, с даты, следующей за датой заключения дополнительных соглашений о внесении соответствующих изменений к Соглашению и/или Договорам НКЛ.</w:t>
            </w:r>
          </w:p>
          <w:p w:rsidR="00BB59F2" w:rsidRPr="00BB59F2" w:rsidRDefault="00BB59F2" w:rsidP="005333AA">
            <w:pPr>
              <w:tabs>
                <w:tab w:val="left" w:pos="2041"/>
              </w:tabs>
              <w:jc w:val="both"/>
              <w:rPr>
                <w:i/>
                <w:sz w:val="16"/>
                <w:szCs w:val="16"/>
              </w:rPr>
            </w:pPr>
            <w:r w:rsidRPr="00BB59F2">
              <w:rPr>
                <w:i/>
                <w:sz w:val="16"/>
                <w:szCs w:val="16"/>
              </w:rPr>
              <w:t>Для Варианта 1:</w:t>
            </w:r>
          </w:p>
          <w:p w:rsidR="00BB59F2" w:rsidRPr="00BB59F2" w:rsidRDefault="00BB59F2" w:rsidP="005333AA">
            <w:pPr>
              <w:tabs>
                <w:tab w:val="left" w:pos="2041"/>
              </w:tabs>
              <w:jc w:val="both"/>
              <w:rPr>
                <w:i/>
                <w:sz w:val="16"/>
                <w:szCs w:val="16"/>
              </w:rPr>
            </w:pPr>
            <w:r w:rsidRPr="00BB59F2">
              <w:rPr>
                <w:i/>
                <w:sz w:val="16"/>
                <w:szCs w:val="16"/>
              </w:rPr>
              <w:t>Дополнительная часть процентной ставки – 1%.</w:t>
            </w:r>
          </w:p>
          <w:p w:rsidR="00BB59F2" w:rsidRPr="00BB59F2" w:rsidRDefault="00BB59F2" w:rsidP="005333AA">
            <w:pPr>
              <w:tabs>
                <w:tab w:val="left" w:pos="2041"/>
              </w:tabs>
              <w:jc w:val="both"/>
              <w:rPr>
                <w:i/>
                <w:sz w:val="16"/>
                <w:szCs w:val="16"/>
              </w:rPr>
            </w:pPr>
            <w:r w:rsidRPr="00BB59F2">
              <w:rPr>
                <w:i/>
                <w:sz w:val="16"/>
                <w:szCs w:val="16"/>
              </w:rPr>
              <w:t>Для Варианта 2:</w:t>
            </w:r>
          </w:p>
          <w:p w:rsidR="00BB59F2" w:rsidRPr="00BB59F2" w:rsidRDefault="00BB59F2" w:rsidP="005333AA">
            <w:pPr>
              <w:tabs>
                <w:tab w:val="left" w:pos="2041"/>
              </w:tabs>
              <w:jc w:val="both"/>
              <w:rPr>
                <w:sz w:val="16"/>
                <w:szCs w:val="16"/>
              </w:rPr>
            </w:pPr>
            <w:r w:rsidRPr="00BB59F2">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28</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до полного исполнения обязательств по Договору НКЛ перед Банком без предварительного письменного согласования с Банком не принимать решение о выплате собственной чистой прибыли между участниками Заемщика.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29</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в срок до 31.12.2020г. предоставить в Банк  разрешение на ввод в эксплуатацию объектов недвижимости / строений/ сооружений, входящих в состав комплекса имущества (здания, сооружения, оборудование, земельные участки, права аренды земельных участков, свиноматки, товары в обороте, обеспечивающие его автономное функционирование, принадлежащие ООО «Рязанский бекон»), расположенных по адресу: Рязанская область, р-н Сараевский, д Поляковка</w:t>
            </w:r>
          </w:p>
        </w:tc>
      </w:tr>
      <w:tr w:rsidR="00BB59F2" w:rsidRPr="00A16B92" w:rsidTr="0053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center"/>
              <w:rPr>
                <w:bCs/>
                <w:sz w:val="16"/>
                <w:szCs w:val="16"/>
              </w:rPr>
            </w:pPr>
            <w:r w:rsidRPr="00BB59F2">
              <w:rPr>
                <w:bCs/>
                <w:sz w:val="16"/>
                <w:szCs w:val="16"/>
              </w:rPr>
              <w:t>30</w:t>
            </w:r>
          </w:p>
        </w:tc>
        <w:tc>
          <w:tcPr>
            <w:tcW w:w="9248" w:type="dxa"/>
            <w:tcBorders>
              <w:top w:val="single" w:sz="4" w:space="0" w:color="auto"/>
              <w:left w:val="single" w:sz="4" w:space="0" w:color="auto"/>
              <w:bottom w:val="single" w:sz="4" w:space="0" w:color="auto"/>
              <w:right w:val="single" w:sz="4" w:space="0" w:color="auto"/>
            </w:tcBorders>
          </w:tcPr>
          <w:p w:rsidR="00BB59F2" w:rsidRPr="00BB59F2" w:rsidRDefault="00BB59F2" w:rsidP="005333AA">
            <w:pPr>
              <w:tabs>
                <w:tab w:val="left" w:pos="2041"/>
              </w:tabs>
              <w:jc w:val="both"/>
              <w:rPr>
                <w:sz w:val="16"/>
                <w:szCs w:val="16"/>
              </w:rPr>
            </w:pPr>
            <w:r w:rsidRPr="00BB59F2">
              <w:rPr>
                <w:sz w:val="16"/>
                <w:szCs w:val="16"/>
              </w:rPr>
              <w:t>Обязательство Заемщика обеспечить выполнение финансового показателя Коэффициент текущей ликвидности  на уровне не ниже 0,74</w:t>
            </w:r>
          </w:p>
          <w:p w:rsidR="00BB59F2" w:rsidRPr="00BB59F2" w:rsidRDefault="00BB59F2" w:rsidP="005333AA">
            <w:pPr>
              <w:tabs>
                <w:tab w:val="left" w:pos="2041"/>
              </w:tabs>
              <w:jc w:val="both"/>
              <w:rPr>
                <w:sz w:val="16"/>
                <w:szCs w:val="16"/>
              </w:rPr>
            </w:pPr>
            <w:r w:rsidRPr="00BB59F2">
              <w:rPr>
                <w:sz w:val="16"/>
                <w:szCs w:val="16"/>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B59F2" w:rsidRPr="00BB59F2" w:rsidRDefault="00BB59F2" w:rsidP="005333AA">
            <w:pPr>
              <w:tabs>
                <w:tab w:val="left" w:pos="2041"/>
              </w:tabs>
              <w:jc w:val="both"/>
              <w:rPr>
                <w:sz w:val="16"/>
                <w:szCs w:val="16"/>
              </w:rPr>
            </w:pPr>
            <w:r w:rsidRPr="00BB59F2">
              <w:rPr>
                <w:sz w:val="16"/>
                <w:szCs w:val="16"/>
              </w:rPr>
              <w:t>Текущие активы (стр.290/1200 – стр. 230 ф.1)/Краткосрочные обязательства (стр.690/1500)</w:t>
            </w:r>
          </w:p>
        </w:tc>
      </w:tr>
    </w:tbl>
    <w:p w:rsidR="00BB59F2" w:rsidRPr="00A16B92" w:rsidRDefault="00BB59F2" w:rsidP="00BB59F2">
      <w:pPr>
        <w:jc w:val="both"/>
        <w:rPr>
          <w:i/>
          <w:sz w:val="20"/>
          <w:szCs w:val="20"/>
        </w:rPr>
      </w:pPr>
    </w:p>
    <w:p w:rsidR="00BB59F2" w:rsidRPr="00A16B92" w:rsidRDefault="00BB59F2" w:rsidP="00BB59F2">
      <w:pPr>
        <w:ind w:firstLine="720"/>
        <w:jc w:val="both"/>
        <w:rPr>
          <w:b/>
          <w:bCs/>
          <w:sz w:val="20"/>
          <w:szCs w:val="20"/>
        </w:rPr>
      </w:pPr>
      <w:r w:rsidRPr="00A16B92">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BB59F2" w:rsidRPr="00A16B92" w:rsidRDefault="00BB59F2" w:rsidP="00BB59F2">
      <w:pPr>
        <w:adjustRightInd w:val="0"/>
        <w:ind w:firstLine="720"/>
        <w:jc w:val="both"/>
        <w:rPr>
          <w:b/>
          <w:bCs/>
          <w:sz w:val="20"/>
          <w:szCs w:val="20"/>
        </w:rPr>
      </w:pPr>
    </w:p>
    <w:p w:rsidR="00BB59F2" w:rsidRPr="00A16B92" w:rsidRDefault="00BB59F2" w:rsidP="00BB59F2">
      <w:pPr>
        <w:ind w:firstLine="709"/>
        <w:jc w:val="both"/>
        <w:rPr>
          <w:sz w:val="20"/>
          <w:szCs w:val="20"/>
        </w:rPr>
      </w:pPr>
      <w:r w:rsidRPr="00A16B92">
        <w:rPr>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FA208B" w:rsidRDefault="00FA208B" w:rsidP="00D351F9">
      <w:pPr>
        <w:adjustRightInd w:val="0"/>
        <w:ind w:firstLine="720"/>
        <w:jc w:val="both"/>
        <w:rPr>
          <w:b/>
          <w:bCs/>
          <w:sz w:val="22"/>
          <w:szCs w:val="22"/>
        </w:rPr>
      </w:pPr>
    </w:p>
    <w:p w:rsidR="00FA208B" w:rsidRPr="00BB59F2" w:rsidRDefault="00FA208B" w:rsidP="00FA208B">
      <w:pPr>
        <w:tabs>
          <w:tab w:val="left" w:pos="4140"/>
        </w:tabs>
        <w:ind w:left="4140" w:hanging="4140"/>
        <w:rPr>
          <w:b/>
          <w:sz w:val="22"/>
          <w:szCs w:val="22"/>
        </w:rPr>
      </w:pPr>
    </w:p>
    <w:p w:rsidR="00FA208B" w:rsidRPr="00BB59F2" w:rsidRDefault="00FA208B" w:rsidP="000824FB">
      <w:pPr>
        <w:tabs>
          <w:tab w:val="left" w:pos="4140"/>
        </w:tabs>
        <w:ind w:left="4140" w:hanging="4140"/>
        <w:rPr>
          <w:b/>
          <w:sz w:val="22"/>
          <w:szCs w:val="22"/>
        </w:rPr>
      </w:pPr>
      <w:r w:rsidRPr="00BB59F2">
        <w:rPr>
          <w:b/>
          <w:sz w:val="22"/>
          <w:szCs w:val="22"/>
        </w:rPr>
        <w:t xml:space="preserve">Полное фирменное наименование </w:t>
      </w:r>
    </w:p>
    <w:p w:rsidR="00FA208B" w:rsidRPr="00BB59F2" w:rsidRDefault="00FA208B" w:rsidP="000824FB">
      <w:pPr>
        <w:tabs>
          <w:tab w:val="left" w:pos="4140"/>
        </w:tabs>
        <w:ind w:left="4140" w:hanging="4140"/>
        <w:rPr>
          <w:b/>
          <w:sz w:val="22"/>
          <w:szCs w:val="22"/>
        </w:rPr>
      </w:pPr>
      <w:r w:rsidRPr="00BB59F2">
        <w:rPr>
          <w:b/>
          <w:sz w:val="22"/>
          <w:szCs w:val="22"/>
        </w:rPr>
        <w:t>регистратора, выполнявшего функции</w:t>
      </w:r>
    </w:p>
    <w:p w:rsidR="00FA208B" w:rsidRPr="00BB59F2" w:rsidRDefault="00FA208B" w:rsidP="000824FB">
      <w:pPr>
        <w:tabs>
          <w:tab w:val="left" w:pos="4536"/>
        </w:tabs>
        <w:ind w:left="4536" w:hanging="4536"/>
        <w:rPr>
          <w:b/>
          <w:sz w:val="22"/>
          <w:szCs w:val="22"/>
        </w:rPr>
      </w:pPr>
      <w:r w:rsidRPr="00BB59F2">
        <w:rPr>
          <w:b/>
          <w:sz w:val="22"/>
          <w:szCs w:val="22"/>
        </w:rPr>
        <w:t>счетной комиссии:</w:t>
      </w:r>
      <w:r w:rsidRPr="00BB59F2">
        <w:rPr>
          <w:b/>
          <w:sz w:val="22"/>
          <w:szCs w:val="22"/>
        </w:rPr>
        <w:tab/>
      </w:r>
      <w:r w:rsidRPr="00BB59F2">
        <w:rPr>
          <w:sz w:val="22"/>
          <w:szCs w:val="22"/>
        </w:rPr>
        <w:t>Акционерное общество "Новый регистратор".</w:t>
      </w:r>
    </w:p>
    <w:p w:rsidR="00FA208B" w:rsidRPr="00BB59F2" w:rsidRDefault="00FA208B" w:rsidP="000824FB">
      <w:pPr>
        <w:tabs>
          <w:tab w:val="left" w:pos="4536"/>
        </w:tabs>
        <w:ind w:left="4536" w:hanging="4536"/>
        <w:rPr>
          <w:b/>
          <w:sz w:val="22"/>
          <w:szCs w:val="22"/>
        </w:rPr>
      </w:pPr>
      <w:r w:rsidRPr="00BB59F2">
        <w:rPr>
          <w:b/>
          <w:sz w:val="22"/>
          <w:szCs w:val="22"/>
        </w:rPr>
        <w:t>Место нахождения регистратора:</w:t>
      </w:r>
      <w:r w:rsidRPr="00BB59F2">
        <w:rPr>
          <w:b/>
          <w:sz w:val="22"/>
          <w:szCs w:val="22"/>
        </w:rPr>
        <w:tab/>
      </w:r>
      <w:r w:rsidRPr="00BB59F2">
        <w:rPr>
          <w:sz w:val="22"/>
          <w:szCs w:val="22"/>
        </w:rPr>
        <w:t>Российская Федерация, г. Москва.</w:t>
      </w:r>
    </w:p>
    <w:p w:rsidR="00FA208B" w:rsidRPr="00BB59F2" w:rsidRDefault="00FA208B" w:rsidP="000824FB">
      <w:pPr>
        <w:tabs>
          <w:tab w:val="left" w:pos="4536"/>
        </w:tabs>
        <w:ind w:left="4536" w:hanging="4536"/>
        <w:rPr>
          <w:sz w:val="22"/>
          <w:szCs w:val="22"/>
        </w:rPr>
      </w:pPr>
      <w:r w:rsidRPr="00BB59F2">
        <w:rPr>
          <w:b/>
          <w:sz w:val="22"/>
          <w:szCs w:val="22"/>
        </w:rPr>
        <w:lastRenderedPageBreak/>
        <w:t>Адрес регистратора:</w:t>
      </w:r>
      <w:r w:rsidRPr="00BB59F2">
        <w:rPr>
          <w:b/>
          <w:sz w:val="22"/>
          <w:szCs w:val="22"/>
        </w:rPr>
        <w:tab/>
      </w:r>
      <w:r w:rsidRPr="00BB59F2">
        <w:rPr>
          <w:sz w:val="22"/>
          <w:szCs w:val="22"/>
        </w:rPr>
        <w:t>Российская Федерация, г. Москва, ул. Буженинова, д. 30, стр.1 (Рязанский филиал: г.Рязань).</w:t>
      </w:r>
    </w:p>
    <w:p w:rsidR="00FA208B" w:rsidRPr="00BB59F2" w:rsidRDefault="00FA208B" w:rsidP="000824FB">
      <w:pPr>
        <w:tabs>
          <w:tab w:val="left" w:pos="4536"/>
        </w:tabs>
        <w:ind w:left="4536" w:hanging="4536"/>
        <w:rPr>
          <w:sz w:val="22"/>
          <w:szCs w:val="22"/>
        </w:rPr>
      </w:pPr>
      <w:r w:rsidRPr="00BB59F2">
        <w:rPr>
          <w:b/>
          <w:sz w:val="22"/>
          <w:szCs w:val="22"/>
        </w:rPr>
        <w:t>Уполномоченное лицо регистратора:</w:t>
      </w:r>
      <w:r w:rsidRPr="00BB59F2">
        <w:rPr>
          <w:b/>
          <w:sz w:val="22"/>
          <w:szCs w:val="22"/>
        </w:rPr>
        <w:tab/>
      </w:r>
      <w:r w:rsidRPr="00BB59F2">
        <w:rPr>
          <w:color w:val="000000"/>
          <w:sz w:val="22"/>
          <w:szCs w:val="22"/>
          <w:shd w:val="clear" w:color="auto" w:fill="FFFFFF"/>
        </w:rPr>
        <w:t>Авдеева Елена Викторовна</w:t>
      </w:r>
      <w:r w:rsidRPr="00BB59F2">
        <w:rPr>
          <w:sz w:val="22"/>
          <w:szCs w:val="22"/>
        </w:rPr>
        <w:t>.</w:t>
      </w:r>
    </w:p>
    <w:p w:rsidR="000824FB" w:rsidRPr="00BB59F2" w:rsidRDefault="000824FB" w:rsidP="000824FB">
      <w:pPr>
        <w:ind w:left="284" w:firstLine="425"/>
        <w:jc w:val="both"/>
        <w:rPr>
          <w:sz w:val="22"/>
          <w:szCs w:val="22"/>
        </w:rPr>
      </w:pPr>
    </w:p>
    <w:p w:rsidR="00FA208B" w:rsidRPr="00BB59F2" w:rsidRDefault="00FA208B" w:rsidP="000824FB">
      <w:pPr>
        <w:adjustRightInd w:val="0"/>
        <w:ind w:firstLine="708"/>
        <w:jc w:val="both"/>
        <w:rPr>
          <w:sz w:val="22"/>
          <w:szCs w:val="22"/>
        </w:rPr>
      </w:pPr>
      <w:r w:rsidRPr="00BB59F2">
        <w:rPr>
          <w:sz w:val="22"/>
          <w:szCs w:val="22"/>
        </w:rPr>
        <w:t xml:space="preserve">Председатель общего собрания – </w:t>
      </w:r>
      <w:r w:rsidR="006408E1" w:rsidRPr="00BB59F2">
        <w:rPr>
          <w:sz w:val="22"/>
          <w:szCs w:val="22"/>
        </w:rPr>
        <w:t>Рыжкова Виктория Юьевна</w:t>
      </w:r>
      <w:r w:rsidRPr="00BB59F2">
        <w:rPr>
          <w:sz w:val="22"/>
          <w:szCs w:val="22"/>
        </w:rPr>
        <w:t>.</w:t>
      </w:r>
    </w:p>
    <w:p w:rsidR="00FA208B" w:rsidRPr="00BB59F2" w:rsidRDefault="00FA208B" w:rsidP="000824FB">
      <w:pPr>
        <w:ind w:left="284" w:firstLine="425"/>
        <w:jc w:val="both"/>
        <w:rPr>
          <w:sz w:val="22"/>
          <w:szCs w:val="22"/>
        </w:rPr>
      </w:pPr>
      <w:r w:rsidRPr="00BB59F2">
        <w:rPr>
          <w:sz w:val="22"/>
          <w:szCs w:val="22"/>
        </w:rPr>
        <w:t>Секретарь общего собрания – Морозова Елена Владимировна.</w:t>
      </w:r>
    </w:p>
    <w:p w:rsidR="00FA208B" w:rsidRPr="00BB59F2" w:rsidRDefault="00FA208B" w:rsidP="000824FB">
      <w:pPr>
        <w:pStyle w:val="ConsPlusNormal"/>
        <w:ind w:left="284" w:firstLine="425"/>
        <w:jc w:val="both"/>
        <w:rPr>
          <w:rFonts w:ascii="Times New Roman" w:hAnsi="Times New Roman" w:cs="Times New Roman"/>
          <w:szCs w:val="22"/>
        </w:rPr>
      </w:pPr>
    </w:p>
    <w:p w:rsidR="00FA208B" w:rsidRPr="00BB59F2" w:rsidRDefault="00FA208B" w:rsidP="000824FB">
      <w:pPr>
        <w:pStyle w:val="ConsPlusNormal"/>
        <w:ind w:left="284" w:firstLine="424"/>
        <w:jc w:val="both"/>
        <w:rPr>
          <w:rFonts w:ascii="Times New Roman" w:hAnsi="Times New Roman" w:cs="Times New Roman"/>
          <w:szCs w:val="22"/>
        </w:rPr>
      </w:pPr>
      <w:r w:rsidRPr="00BB59F2">
        <w:rPr>
          <w:rFonts w:ascii="Times New Roman" w:hAnsi="Times New Roman" w:cs="Times New Roman"/>
          <w:szCs w:val="22"/>
        </w:rPr>
        <w:t xml:space="preserve">В соответствии со </w:t>
      </w:r>
      <w:hyperlink r:id="rId7" w:history="1">
        <w:r w:rsidRPr="00BB59F2">
          <w:rPr>
            <w:rFonts w:ascii="Times New Roman" w:hAnsi="Times New Roman" w:cs="Times New Roman"/>
            <w:szCs w:val="22"/>
          </w:rPr>
          <w:t>ст. 75</w:t>
        </w:r>
      </w:hyperlink>
      <w:r w:rsidRPr="00BB59F2">
        <w:rPr>
          <w:rFonts w:ascii="Times New Roman" w:hAnsi="Times New Roman" w:cs="Times New Roman"/>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FA208B" w:rsidRPr="00BB59F2" w:rsidRDefault="00FA208B" w:rsidP="000824FB">
      <w:pPr>
        <w:autoSpaceDE w:val="0"/>
        <w:autoSpaceDN w:val="0"/>
        <w:adjustRightInd w:val="0"/>
        <w:ind w:firstLine="708"/>
        <w:jc w:val="both"/>
        <w:rPr>
          <w:sz w:val="22"/>
          <w:szCs w:val="22"/>
        </w:rPr>
      </w:pPr>
      <w:r w:rsidRPr="00BB59F2">
        <w:rPr>
          <w:sz w:val="22"/>
          <w:szCs w:val="22"/>
        </w:rPr>
        <w:t>Выкупная стоимость 1 акции АО «Рассвет» 3 рубля.</w:t>
      </w:r>
    </w:p>
    <w:p w:rsidR="00FA208B" w:rsidRPr="00BB59F2" w:rsidRDefault="00FA208B" w:rsidP="000824FB">
      <w:pPr>
        <w:autoSpaceDE w:val="0"/>
        <w:autoSpaceDN w:val="0"/>
        <w:adjustRightInd w:val="0"/>
        <w:ind w:left="284" w:firstLine="424"/>
        <w:jc w:val="both"/>
        <w:rPr>
          <w:sz w:val="22"/>
          <w:szCs w:val="22"/>
        </w:rPr>
      </w:pPr>
      <w:r w:rsidRPr="00BB59F2">
        <w:rPr>
          <w:sz w:val="22"/>
          <w:szCs w:val="22"/>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«Новый регистратор», находящегося по адресу: г. Рязань, ул. Свободы, д.43, путем направления по почте либо вручения под роспись документа в письменной форме, подписанного акционером.</w:t>
      </w:r>
    </w:p>
    <w:p w:rsidR="00FA208B" w:rsidRPr="00BB59F2" w:rsidRDefault="00FA208B" w:rsidP="000824FB">
      <w:pPr>
        <w:autoSpaceDE w:val="0"/>
        <w:autoSpaceDN w:val="0"/>
        <w:adjustRightInd w:val="0"/>
        <w:ind w:left="284" w:firstLine="424"/>
        <w:jc w:val="both"/>
        <w:rPr>
          <w:sz w:val="22"/>
          <w:szCs w:val="22"/>
        </w:rPr>
      </w:pPr>
      <w:r w:rsidRPr="00BB59F2">
        <w:rPr>
          <w:sz w:val="22"/>
          <w:szCs w:val="22"/>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A208B" w:rsidRPr="00BB59F2" w:rsidRDefault="00FA208B" w:rsidP="000824FB">
      <w:pPr>
        <w:autoSpaceDE w:val="0"/>
        <w:autoSpaceDN w:val="0"/>
        <w:adjustRightInd w:val="0"/>
        <w:ind w:left="284" w:firstLine="424"/>
        <w:jc w:val="both"/>
        <w:rPr>
          <w:sz w:val="22"/>
          <w:szCs w:val="22"/>
        </w:rPr>
      </w:pPr>
      <w:r w:rsidRPr="00BB59F2">
        <w:rPr>
          <w:sz w:val="22"/>
          <w:szCs w:val="22"/>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A208B" w:rsidRPr="00BB59F2" w:rsidRDefault="00FA208B" w:rsidP="000824FB">
      <w:pPr>
        <w:ind w:left="284"/>
        <w:jc w:val="both"/>
        <w:rPr>
          <w:sz w:val="22"/>
          <w:szCs w:val="22"/>
        </w:rPr>
      </w:pPr>
    </w:p>
    <w:p w:rsidR="00FA208B" w:rsidRPr="00BB59F2" w:rsidRDefault="00FA208B" w:rsidP="000824FB">
      <w:pPr>
        <w:pStyle w:val="ConsPlusNormal"/>
        <w:ind w:left="284" w:firstLine="425"/>
        <w:jc w:val="both"/>
        <w:rPr>
          <w:rFonts w:ascii="Times New Roman" w:hAnsi="Times New Roman" w:cs="Times New Roman"/>
          <w:szCs w:val="22"/>
        </w:rPr>
      </w:pPr>
    </w:p>
    <w:p w:rsidR="00FA208B" w:rsidRPr="00BB59F2" w:rsidRDefault="00FA208B" w:rsidP="000824FB">
      <w:pPr>
        <w:ind w:left="284"/>
        <w:jc w:val="both"/>
        <w:rPr>
          <w:sz w:val="22"/>
          <w:szCs w:val="22"/>
        </w:rPr>
      </w:pPr>
    </w:p>
    <w:p w:rsidR="00FA208B" w:rsidRPr="00BB59F2" w:rsidRDefault="00FA208B" w:rsidP="00BB59F2">
      <w:pPr>
        <w:pStyle w:val="afffff1"/>
        <w:ind w:left="284" w:firstLine="424"/>
        <w:jc w:val="both"/>
        <w:rPr>
          <w:sz w:val="22"/>
          <w:szCs w:val="22"/>
          <w:lang w:val="ru-RU"/>
        </w:rPr>
      </w:pPr>
      <w:r w:rsidRPr="00BB59F2">
        <w:rPr>
          <w:sz w:val="22"/>
          <w:szCs w:val="22"/>
        </w:rPr>
        <w:t xml:space="preserve">Председатель </w:t>
      </w:r>
      <w:r w:rsidRPr="00BB59F2">
        <w:rPr>
          <w:sz w:val="22"/>
          <w:szCs w:val="22"/>
        </w:rPr>
        <w:tab/>
      </w:r>
      <w:r w:rsidRPr="00BB59F2">
        <w:rPr>
          <w:sz w:val="22"/>
          <w:szCs w:val="22"/>
          <w:lang w:val="ru-RU"/>
        </w:rPr>
        <w:tab/>
      </w:r>
      <w:r w:rsidRPr="00BB59F2">
        <w:rPr>
          <w:sz w:val="22"/>
          <w:szCs w:val="22"/>
          <w:lang w:val="ru-RU"/>
        </w:rPr>
        <w:tab/>
      </w:r>
      <w:r w:rsidRPr="00BB59F2">
        <w:rPr>
          <w:sz w:val="22"/>
          <w:szCs w:val="22"/>
          <w:lang w:val="ru-RU"/>
        </w:rPr>
        <w:tab/>
      </w:r>
      <w:r w:rsidRPr="00BB59F2">
        <w:rPr>
          <w:sz w:val="22"/>
          <w:szCs w:val="22"/>
          <w:lang w:val="ru-RU"/>
        </w:rPr>
        <w:tab/>
      </w:r>
      <w:r w:rsidRPr="00BB59F2">
        <w:rPr>
          <w:sz w:val="22"/>
          <w:szCs w:val="22"/>
          <w:lang w:val="ru-RU"/>
        </w:rPr>
        <w:tab/>
      </w:r>
      <w:r w:rsidR="006408E1" w:rsidRPr="00BB59F2">
        <w:rPr>
          <w:sz w:val="22"/>
          <w:szCs w:val="22"/>
          <w:lang w:val="ru-RU"/>
        </w:rPr>
        <w:t>Рыжкова В.Ю.</w:t>
      </w:r>
    </w:p>
    <w:p w:rsidR="00FA208B" w:rsidRPr="00BB59F2" w:rsidRDefault="00FA208B" w:rsidP="000824FB">
      <w:pPr>
        <w:pStyle w:val="afffff1"/>
        <w:ind w:left="284"/>
        <w:jc w:val="both"/>
        <w:rPr>
          <w:sz w:val="22"/>
          <w:szCs w:val="22"/>
        </w:rPr>
      </w:pPr>
    </w:p>
    <w:p w:rsidR="00FA208B" w:rsidRPr="00BB59F2" w:rsidRDefault="00FA208B" w:rsidP="00BB59F2">
      <w:pPr>
        <w:pStyle w:val="afffff1"/>
        <w:ind w:left="284" w:firstLine="424"/>
        <w:jc w:val="both"/>
        <w:rPr>
          <w:sz w:val="22"/>
          <w:szCs w:val="22"/>
        </w:rPr>
      </w:pPr>
      <w:r w:rsidRPr="00BB59F2">
        <w:rPr>
          <w:sz w:val="22"/>
          <w:szCs w:val="22"/>
        </w:rPr>
        <w:t xml:space="preserve">Секретарь </w:t>
      </w:r>
      <w:r w:rsidRPr="00BB59F2">
        <w:rPr>
          <w:sz w:val="22"/>
          <w:szCs w:val="22"/>
          <w:lang w:val="ru-RU"/>
        </w:rPr>
        <w:tab/>
      </w:r>
      <w:r w:rsidRPr="00BB59F2">
        <w:rPr>
          <w:sz w:val="22"/>
          <w:szCs w:val="22"/>
          <w:lang w:val="ru-RU"/>
        </w:rPr>
        <w:tab/>
      </w:r>
      <w:r w:rsidRPr="00BB59F2">
        <w:rPr>
          <w:sz w:val="22"/>
          <w:szCs w:val="22"/>
          <w:lang w:val="ru-RU"/>
        </w:rPr>
        <w:tab/>
      </w:r>
      <w:r w:rsidRPr="00BB59F2">
        <w:rPr>
          <w:sz w:val="22"/>
          <w:szCs w:val="22"/>
          <w:lang w:val="ru-RU"/>
        </w:rPr>
        <w:tab/>
      </w:r>
      <w:r w:rsidRPr="00BB59F2">
        <w:rPr>
          <w:sz w:val="22"/>
          <w:szCs w:val="22"/>
          <w:lang w:val="ru-RU"/>
        </w:rPr>
        <w:tab/>
      </w:r>
      <w:r w:rsidRPr="00BB59F2">
        <w:rPr>
          <w:sz w:val="22"/>
          <w:szCs w:val="22"/>
        </w:rPr>
        <w:tab/>
      </w:r>
      <w:r w:rsidRPr="00BB59F2">
        <w:rPr>
          <w:sz w:val="22"/>
          <w:szCs w:val="22"/>
          <w:lang w:val="ru-RU"/>
        </w:rPr>
        <w:tab/>
        <w:t>Морозова Е.В.</w:t>
      </w:r>
    </w:p>
    <w:p w:rsidR="00FA208B" w:rsidRPr="00BB59F2" w:rsidRDefault="00FA208B" w:rsidP="000824FB">
      <w:pPr>
        <w:adjustRightInd w:val="0"/>
        <w:ind w:firstLine="720"/>
        <w:jc w:val="both"/>
        <w:rPr>
          <w:b/>
          <w:bCs/>
          <w:sz w:val="22"/>
          <w:szCs w:val="22"/>
          <w:lang w:val="x-none"/>
        </w:rPr>
      </w:pPr>
    </w:p>
    <w:sectPr w:rsidR="00FA208B" w:rsidRPr="00BB59F2" w:rsidSect="00595914">
      <w:footerReference w:type="default" r:id="rId8"/>
      <w:pgSz w:w="11906" w:h="16838"/>
      <w:pgMar w:top="567"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E9" w:rsidRDefault="00985CE9" w:rsidP="00363B3D">
      <w:r>
        <w:separator/>
      </w:r>
    </w:p>
  </w:endnote>
  <w:endnote w:type="continuationSeparator" w:id="0">
    <w:p w:rsidR="00985CE9" w:rsidRDefault="00985CE9"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1123"/>
      <w:docPartObj>
        <w:docPartGallery w:val="Page Numbers (Bottom of Page)"/>
        <w:docPartUnique/>
      </w:docPartObj>
    </w:sdtPr>
    <w:sdtEndPr>
      <w:rPr>
        <w:sz w:val="16"/>
        <w:szCs w:val="16"/>
      </w:rPr>
    </w:sdtEndPr>
    <w:sdtContent>
      <w:p w:rsidR="006408E1" w:rsidRPr="00363B3D" w:rsidRDefault="006408E1">
        <w:pPr>
          <w:pStyle w:val="af3"/>
          <w:jc w:val="center"/>
          <w:rPr>
            <w:sz w:val="16"/>
            <w:szCs w:val="16"/>
          </w:rPr>
        </w:pPr>
        <w:r w:rsidRPr="00363B3D">
          <w:rPr>
            <w:sz w:val="16"/>
            <w:szCs w:val="16"/>
          </w:rPr>
          <w:fldChar w:fldCharType="begin"/>
        </w:r>
        <w:r w:rsidRPr="00363B3D">
          <w:rPr>
            <w:sz w:val="16"/>
            <w:szCs w:val="16"/>
          </w:rPr>
          <w:instrText>PAGE   \* MERGEFORMAT</w:instrText>
        </w:r>
        <w:r w:rsidRPr="00363B3D">
          <w:rPr>
            <w:sz w:val="16"/>
            <w:szCs w:val="16"/>
          </w:rPr>
          <w:fldChar w:fldCharType="separate"/>
        </w:r>
        <w:r w:rsidR="00BB59F2">
          <w:rPr>
            <w:noProof/>
            <w:sz w:val="16"/>
            <w:szCs w:val="16"/>
          </w:rPr>
          <w:t>2</w:t>
        </w:r>
        <w:r w:rsidRPr="00363B3D">
          <w:rPr>
            <w:sz w:val="16"/>
            <w:szCs w:val="16"/>
          </w:rPr>
          <w:fldChar w:fldCharType="end"/>
        </w:r>
      </w:p>
    </w:sdtContent>
  </w:sdt>
  <w:p w:rsidR="006408E1" w:rsidRDefault="006408E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E9" w:rsidRDefault="00985CE9" w:rsidP="00363B3D">
      <w:r>
        <w:separator/>
      </w:r>
    </w:p>
  </w:footnote>
  <w:footnote w:type="continuationSeparator" w:id="0">
    <w:p w:rsidR="00985CE9" w:rsidRDefault="00985CE9"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42B55"/>
    <w:multiLevelType w:val="hybridMultilevel"/>
    <w:tmpl w:val="22C2B31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15:restartNumberingAfterBreak="0">
    <w:nsid w:val="0C6E07F1"/>
    <w:multiLevelType w:val="hybridMultilevel"/>
    <w:tmpl w:val="9FB8D3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13"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15" w15:restartNumberingAfterBreak="0">
    <w:nsid w:val="241E56F3"/>
    <w:multiLevelType w:val="hybridMultilevel"/>
    <w:tmpl w:val="AD7AA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D54D2"/>
    <w:multiLevelType w:val="hybridMultilevel"/>
    <w:tmpl w:val="35D0E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8" w15:restartNumberingAfterBreak="0">
    <w:nsid w:val="2D763F2B"/>
    <w:multiLevelType w:val="hybridMultilevel"/>
    <w:tmpl w:val="4F665DCE"/>
    <w:lvl w:ilvl="0" w:tplc="B24A6044">
      <w:start w:val="5"/>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DB652B6"/>
    <w:multiLevelType w:val="multilevel"/>
    <w:tmpl w:val="0419001F"/>
    <w:lvl w:ilvl="0">
      <w:start w:val="1"/>
      <w:numFmt w:val="decimal"/>
      <w:pStyle w:val="a1"/>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0" w15:restartNumberingAfterBreak="0">
    <w:nsid w:val="2EC33197"/>
    <w:multiLevelType w:val="hybridMultilevel"/>
    <w:tmpl w:val="6A4C3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EA5240"/>
    <w:multiLevelType w:val="hybridMultilevel"/>
    <w:tmpl w:val="2D9AB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46B2037"/>
    <w:multiLevelType w:val="hybridMultilevel"/>
    <w:tmpl w:val="25269258"/>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4" w15:restartNumberingAfterBreak="0">
    <w:nsid w:val="45BF6705"/>
    <w:multiLevelType w:val="hybridMultilevel"/>
    <w:tmpl w:val="432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B74E98"/>
    <w:multiLevelType w:val="hybridMultilevel"/>
    <w:tmpl w:val="AE6CDE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29D155D"/>
    <w:multiLevelType w:val="hybridMultilevel"/>
    <w:tmpl w:val="7DF24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8143788"/>
    <w:multiLevelType w:val="hybridMultilevel"/>
    <w:tmpl w:val="7F988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E872E25"/>
    <w:multiLevelType w:val="hybridMultilevel"/>
    <w:tmpl w:val="208AA914"/>
    <w:lvl w:ilvl="0" w:tplc="68646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375203"/>
    <w:multiLevelType w:val="hybridMultilevel"/>
    <w:tmpl w:val="804420C0"/>
    <w:lvl w:ilvl="0" w:tplc="E52EA3A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0786C6B"/>
    <w:multiLevelType w:val="hybridMultilevel"/>
    <w:tmpl w:val="2EE2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25"/>
  </w:num>
  <w:num w:numId="4">
    <w:abstractNumId w:val="24"/>
  </w:num>
  <w:num w:numId="5">
    <w:abstractNumId w:val="9"/>
  </w:num>
  <w:num w:numId="6">
    <w:abstractNumId w:val="14"/>
  </w:num>
  <w:num w:numId="7">
    <w:abstractNumId w:val="22"/>
  </w:num>
  <w:num w:numId="8">
    <w:abstractNumId w:val="18"/>
  </w:num>
  <w:num w:numId="9">
    <w:abstractNumId w:val="29"/>
  </w:num>
  <w:num w:numId="10">
    <w:abstractNumId w:val="20"/>
  </w:num>
  <w:num w:numId="11">
    <w:abstractNumId w:val="12"/>
  </w:num>
  <w:num w:numId="12">
    <w:abstractNumId w:val="23"/>
  </w:num>
  <w:num w:numId="13">
    <w:abstractNumId w:val="11"/>
  </w:num>
  <w:num w:numId="14">
    <w:abstractNumId w:val="16"/>
  </w:num>
  <w:num w:numId="15">
    <w:abstractNumId w:val="28"/>
  </w:num>
  <w:num w:numId="16">
    <w:abstractNumId w:val="13"/>
  </w:num>
  <w:num w:numId="17">
    <w:abstractNumId w:val="10"/>
  </w:num>
  <w:num w:numId="18">
    <w:abstractNumId w:val="21"/>
  </w:num>
  <w:num w:numId="19">
    <w:abstractNumId w:val="26"/>
  </w:num>
  <w:num w:numId="20">
    <w:abstractNumId w:val="27"/>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10854"/>
    <w:rsid w:val="00026F81"/>
    <w:rsid w:val="000765FD"/>
    <w:rsid w:val="000824FB"/>
    <w:rsid w:val="00091C2C"/>
    <w:rsid w:val="000A157B"/>
    <w:rsid w:val="000C775F"/>
    <w:rsid w:val="000E1D9C"/>
    <w:rsid w:val="000F316F"/>
    <w:rsid w:val="001016AA"/>
    <w:rsid w:val="00173693"/>
    <w:rsid w:val="00181A1D"/>
    <w:rsid w:val="001A1366"/>
    <w:rsid w:val="001B0E9F"/>
    <w:rsid w:val="001D3B01"/>
    <w:rsid w:val="001E2EDC"/>
    <w:rsid w:val="001F29EA"/>
    <w:rsid w:val="001F4241"/>
    <w:rsid w:val="00206A1E"/>
    <w:rsid w:val="0022495F"/>
    <w:rsid w:val="00234FFA"/>
    <w:rsid w:val="00282024"/>
    <w:rsid w:val="002950B8"/>
    <w:rsid w:val="002A514A"/>
    <w:rsid w:val="002B650E"/>
    <w:rsid w:val="002C241C"/>
    <w:rsid w:val="002D370B"/>
    <w:rsid w:val="002E0BF4"/>
    <w:rsid w:val="002F03C8"/>
    <w:rsid w:val="00317C5C"/>
    <w:rsid w:val="0034273F"/>
    <w:rsid w:val="0034669D"/>
    <w:rsid w:val="00363B3D"/>
    <w:rsid w:val="00374937"/>
    <w:rsid w:val="003D1B3B"/>
    <w:rsid w:val="003F311D"/>
    <w:rsid w:val="00434B2C"/>
    <w:rsid w:val="004A0EDD"/>
    <w:rsid w:val="004A5540"/>
    <w:rsid w:val="004A7349"/>
    <w:rsid w:val="004E162B"/>
    <w:rsid w:val="004F3D27"/>
    <w:rsid w:val="005003B2"/>
    <w:rsid w:val="00506EB2"/>
    <w:rsid w:val="00520049"/>
    <w:rsid w:val="00577A19"/>
    <w:rsid w:val="00581C27"/>
    <w:rsid w:val="00595914"/>
    <w:rsid w:val="005A11C4"/>
    <w:rsid w:val="005D303B"/>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60BD"/>
    <w:rsid w:val="007460D1"/>
    <w:rsid w:val="007C044C"/>
    <w:rsid w:val="007D5A5A"/>
    <w:rsid w:val="007F608A"/>
    <w:rsid w:val="00813935"/>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3563"/>
    <w:rsid w:val="00AF3444"/>
    <w:rsid w:val="00B064FD"/>
    <w:rsid w:val="00B54B6E"/>
    <w:rsid w:val="00B61CD2"/>
    <w:rsid w:val="00B65749"/>
    <w:rsid w:val="00BB59F2"/>
    <w:rsid w:val="00BE0428"/>
    <w:rsid w:val="00BF7747"/>
    <w:rsid w:val="00C23A64"/>
    <w:rsid w:val="00C372D4"/>
    <w:rsid w:val="00C50309"/>
    <w:rsid w:val="00C5766D"/>
    <w:rsid w:val="00CB1B00"/>
    <w:rsid w:val="00CB234F"/>
    <w:rsid w:val="00CB369E"/>
    <w:rsid w:val="00CE71AB"/>
    <w:rsid w:val="00CF58E4"/>
    <w:rsid w:val="00D0678F"/>
    <w:rsid w:val="00D22A1E"/>
    <w:rsid w:val="00D33619"/>
    <w:rsid w:val="00D351F9"/>
    <w:rsid w:val="00D76399"/>
    <w:rsid w:val="00D972B6"/>
    <w:rsid w:val="00DA0ED0"/>
    <w:rsid w:val="00DE7263"/>
    <w:rsid w:val="00E3031B"/>
    <w:rsid w:val="00E7201B"/>
    <w:rsid w:val="00E73E72"/>
    <w:rsid w:val="00E94D35"/>
    <w:rsid w:val="00E95303"/>
    <w:rsid w:val="00EA767D"/>
    <w:rsid w:val="00EB087B"/>
    <w:rsid w:val="00EB3A6F"/>
    <w:rsid w:val="00EB6557"/>
    <w:rsid w:val="00EC7A0B"/>
    <w:rsid w:val="00EE3615"/>
    <w:rsid w:val="00EF57BB"/>
    <w:rsid w:val="00F03230"/>
    <w:rsid w:val="00F105AE"/>
    <w:rsid w:val="00F23212"/>
    <w:rsid w:val="00F251A7"/>
    <w:rsid w:val="00F45528"/>
    <w:rsid w:val="00F46892"/>
    <w:rsid w:val="00F80665"/>
    <w:rsid w:val="00F848FE"/>
    <w:rsid w:val="00F93A89"/>
    <w:rsid w:val="00FA208B"/>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2BB82"/>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23A64"/>
    <w:pPr>
      <w:keepNext/>
      <w:numPr>
        <w:numId w:val="2"/>
      </w:numPr>
      <w:spacing w:before="240" w:after="60"/>
      <w:outlineLvl w:val="0"/>
    </w:pPr>
    <w:rPr>
      <w:rFonts w:ascii="Arial" w:hAnsi="Arial"/>
      <w:b/>
      <w:kern w:val="28"/>
      <w:sz w:val="28"/>
      <w:szCs w:val="20"/>
    </w:rPr>
  </w:style>
  <w:style w:type="paragraph" w:styleId="21">
    <w:name w:val="heading 2"/>
    <w:basedOn w:val="a2"/>
    <w:next w:val="a2"/>
    <w:link w:val="22"/>
    <w:uiPriority w:val="99"/>
    <w:qFormat/>
    <w:rsid w:val="00C23A64"/>
    <w:pPr>
      <w:keepNext/>
      <w:numPr>
        <w:ilvl w:val="1"/>
        <w:numId w:val="2"/>
      </w:numPr>
      <w:outlineLvl w:val="1"/>
    </w:pPr>
    <w:rPr>
      <w:sz w:val="28"/>
      <w:szCs w:val="20"/>
    </w:rPr>
  </w:style>
  <w:style w:type="paragraph" w:styleId="31">
    <w:name w:val="heading 3"/>
    <w:basedOn w:val="a2"/>
    <w:next w:val="a2"/>
    <w:link w:val="32"/>
    <w:qFormat/>
    <w:rsid w:val="00C23A64"/>
    <w:pPr>
      <w:keepNext/>
      <w:numPr>
        <w:ilvl w:val="2"/>
        <w:numId w:val="2"/>
      </w:numPr>
      <w:spacing w:before="240" w:after="60"/>
      <w:outlineLvl w:val="2"/>
    </w:pPr>
    <w:rPr>
      <w:rFonts w:ascii="Arial" w:hAnsi="Arial"/>
      <w:szCs w:val="20"/>
    </w:rPr>
  </w:style>
  <w:style w:type="paragraph" w:styleId="41">
    <w:name w:val="heading 4"/>
    <w:basedOn w:val="a2"/>
    <w:next w:val="a2"/>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2"/>
    <w:next w:val="a2"/>
    <w:link w:val="52"/>
    <w:uiPriority w:val="99"/>
    <w:qFormat/>
    <w:rsid w:val="00C23A64"/>
    <w:pPr>
      <w:numPr>
        <w:ilvl w:val="4"/>
        <w:numId w:val="2"/>
      </w:numPr>
      <w:spacing w:before="240" w:after="60"/>
      <w:outlineLvl w:val="4"/>
    </w:pPr>
    <w:rPr>
      <w:sz w:val="22"/>
      <w:szCs w:val="20"/>
    </w:rPr>
  </w:style>
  <w:style w:type="paragraph" w:styleId="6">
    <w:name w:val="heading 6"/>
    <w:basedOn w:val="a2"/>
    <w:next w:val="a2"/>
    <w:link w:val="60"/>
    <w:uiPriority w:val="99"/>
    <w:qFormat/>
    <w:rsid w:val="00C23A64"/>
    <w:pPr>
      <w:numPr>
        <w:ilvl w:val="5"/>
        <w:numId w:val="2"/>
      </w:numPr>
      <w:spacing w:before="240" w:after="60"/>
      <w:outlineLvl w:val="5"/>
    </w:pPr>
    <w:rPr>
      <w:i/>
      <w:sz w:val="22"/>
      <w:szCs w:val="20"/>
    </w:rPr>
  </w:style>
  <w:style w:type="paragraph" w:styleId="7">
    <w:name w:val="heading 7"/>
    <w:basedOn w:val="a2"/>
    <w:next w:val="a2"/>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2"/>
    <w:next w:val="a2"/>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2"/>
    <w:next w:val="a2"/>
    <w:link w:val="90"/>
    <w:uiPriority w:val="99"/>
    <w:qFormat/>
    <w:rsid w:val="00C23A64"/>
    <w:pPr>
      <w:numPr>
        <w:ilvl w:val="8"/>
        <w:numId w:val="2"/>
      </w:num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Список с узором,Table-Normal,RSHB_Table-Normal,List Paragraph,Абзац маркированнный,1,UL,List1,List11,List111,List1111,List11111,List111111,Абзац списка2"/>
    <w:basedOn w:val="a2"/>
    <w:link w:val="a7"/>
    <w:uiPriority w:val="34"/>
    <w:qFormat/>
    <w:rsid w:val="00C23A64"/>
    <w:pPr>
      <w:ind w:left="720"/>
      <w:contextualSpacing/>
    </w:pPr>
  </w:style>
  <w:style w:type="character" w:customStyle="1" w:styleId="a7">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
    <w:link w:val="a6"/>
    <w:uiPriority w:val="34"/>
    <w:locked/>
    <w:rsid w:val="00C23A64"/>
    <w:rPr>
      <w:rFonts w:ascii="Times New Roman" w:eastAsia="Times New Roman" w:hAnsi="Times New Roman" w:cs="Times New Roman"/>
      <w:sz w:val="24"/>
      <w:szCs w:val="24"/>
      <w:lang w:eastAsia="ru-RU"/>
    </w:rPr>
  </w:style>
  <w:style w:type="paragraph" w:customStyle="1" w:styleId="a8">
    <w:name w:val="Абзац с интервалом"/>
    <w:basedOn w:val="a2"/>
    <w:link w:val="a9"/>
    <w:uiPriority w:val="99"/>
    <w:rsid w:val="00C23A64"/>
    <w:pPr>
      <w:spacing w:before="120" w:after="120"/>
      <w:jc w:val="both"/>
    </w:pPr>
    <w:rPr>
      <w:rFonts w:ascii="Arial" w:hAnsi="Arial"/>
    </w:rPr>
  </w:style>
  <w:style w:type="character" w:customStyle="1" w:styleId="a9">
    <w:name w:val="Абзац с интервалом Знак"/>
    <w:link w:val="a8"/>
    <w:uiPriority w:val="99"/>
    <w:locked/>
    <w:rsid w:val="00C23A64"/>
    <w:rPr>
      <w:rFonts w:ascii="Arial" w:eastAsia="Times New Roman" w:hAnsi="Arial" w:cs="Times New Roman"/>
      <w:sz w:val="24"/>
      <w:szCs w:val="24"/>
      <w:lang w:eastAsia="ru-RU"/>
    </w:rPr>
  </w:style>
  <w:style w:type="paragraph" w:customStyle="1" w:styleId="a1">
    <w:name w:val="Абзац маркерованный"/>
    <w:basedOn w:val="a2"/>
    <w:uiPriority w:val="99"/>
    <w:rsid w:val="00C23A64"/>
    <w:pPr>
      <w:numPr>
        <w:numId w:val="1"/>
      </w:numPr>
      <w:jc w:val="both"/>
    </w:pPr>
    <w:rPr>
      <w:rFonts w:ascii="Arial" w:hAnsi="Arial" w:cs="Arial"/>
    </w:rPr>
  </w:style>
  <w:style w:type="character" w:customStyle="1" w:styleId="10">
    <w:name w:val="Заголовок 1 Знак"/>
    <w:basedOn w:val="a3"/>
    <w:link w:val="1"/>
    <w:rsid w:val="00C23A64"/>
    <w:rPr>
      <w:rFonts w:ascii="Arial" w:eastAsia="Times New Roman" w:hAnsi="Arial" w:cs="Times New Roman"/>
      <w:b/>
      <w:kern w:val="28"/>
      <w:sz w:val="28"/>
      <w:szCs w:val="20"/>
      <w:lang w:eastAsia="ru-RU"/>
    </w:rPr>
  </w:style>
  <w:style w:type="character" w:customStyle="1" w:styleId="22">
    <w:name w:val="Заголовок 2 Знак"/>
    <w:basedOn w:val="a3"/>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basedOn w:val="a3"/>
    <w:link w:val="31"/>
    <w:rsid w:val="00C23A64"/>
    <w:rPr>
      <w:rFonts w:ascii="Arial" w:eastAsia="Times New Roman" w:hAnsi="Arial" w:cs="Times New Roman"/>
      <w:sz w:val="24"/>
      <w:szCs w:val="20"/>
      <w:lang w:eastAsia="ru-RU"/>
    </w:rPr>
  </w:style>
  <w:style w:type="character" w:customStyle="1" w:styleId="42">
    <w:name w:val="Заголовок 4 Знак"/>
    <w:basedOn w:val="a3"/>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3"/>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3"/>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C23A64"/>
    <w:rPr>
      <w:rFonts w:ascii="Arial" w:eastAsia="Times New Roman" w:hAnsi="Arial" w:cs="Times New Roman"/>
      <w:b/>
      <w:i/>
      <w:sz w:val="18"/>
      <w:szCs w:val="20"/>
      <w:lang w:eastAsia="ru-RU"/>
    </w:rPr>
  </w:style>
  <w:style w:type="paragraph" w:styleId="23">
    <w:name w:val="Body Text 2"/>
    <w:basedOn w:val="a2"/>
    <w:link w:val="24"/>
    <w:uiPriority w:val="99"/>
    <w:rsid w:val="00C23A64"/>
    <w:pPr>
      <w:spacing w:after="120" w:line="480" w:lineRule="auto"/>
    </w:pPr>
  </w:style>
  <w:style w:type="character" w:customStyle="1" w:styleId="24">
    <w:name w:val="Основной текст 2 Знак"/>
    <w:basedOn w:val="a3"/>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2"/>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3"/>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2"/>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3"/>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2"/>
    <w:uiPriority w:val="99"/>
    <w:rsid w:val="00C23A64"/>
    <w:pPr>
      <w:autoSpaceDE w:val="0"/>
      <w:autoSpaceDN w:val="0"/>
      <w:spacing w:before="120" w:line="312" w:lineRule="auto"/>
      <w:ind w:right="45"/>
      <w:jc w:val="center"/>
    </w:pPr>
    <w:rPr>
      <w:b/>
      <w:bCs/>
      <w:sz w:val="28"/>
      <w:szCs w:val="28"/>
    </w:rPr>
  </w:style>
  <w:style w:type="paragraph" w:styleId="35">
    <w:name w:val="Body Text 3"/>
    <w:basedOn w:val="a2"/>
    <w:link w:val="36"/>
    <w:uiPriority w:val="99"/>
    <w:unhideWhenUsed/>
    <w:rsid w:val="00C23A64"/>
    <w:pPr>
      <w:spacing w:after="120"/>
    </w:pPr>
    <w:rPr>
      <w:sz w:val="16"/>
      <w:szCs w:val="16"/>
    </w:rPr>
  </w:style>
  <w:style w:type="character" w:customStyle="1" w:styleId="36">
    <w:name w:val="Основной текст 3 Знак"/>
    <w:basedOn w:val="a3"/>
    <w:link w:val="35"/>
    <w:uiPriority w:val="99"/>
    <w:rsid w:val="00C23A64"/>
    <w:rPr>
      <w:rFonts w:ascii="Times New Roman" w:eastAsia="Times New Roman" w:hAnsi="Times New Roman" w:cs="Times New Roman"/>
      <w:sz w:val="16"/>
      <w:szCs w:val="16"/>
      <w:lang w:eastAsia="ru-RU"/>
    </w:rPr>
  </w:style>
  <w:style w:type="paragraph" w:customStyle="1" w:styleId="aa">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b">
    <w:name w:val="Body Text"/>
    <w:basedOn w:val="a2"/>
    <w:link w:val="ac"/>
    <w:rsid w:val="00363B3D"/>
    <w:pPr>
      <w:jc w:val="both"/>
    </w:pPr>
    <w:rPr>
      <w:rFonts w:ascii="Arial" w:hAnsi="Arial"/>
      <w:b/>
      <w:sz w:val="22"/>
      <w:szCs w:val="20"/>
    </w:rPr>
  </w:style>
  <w:style w:type="character" w:customStyle="1" w:styleId="ac">
    <w:name w:val="Основной текст Знак"/>
    <w:basedOn w:val="a3"/>
    <w:link w:val="ab"/>
    <w:rsid w:val="00363B3D"/>
    <w:rPr>
      <w:rFonts w:ascii="Arial" w:eastAsia="Times New Roman" w:hAnsi="Arial" w:cs="Times New Roman"/>
      <w:b/>
      <w:szCs w:val="20"/>
      <w:lang w:eastAsia="ru-RU"/>
    </w:rPr>
  </w:style>
  <w:style w:type="paragraph" w:styleId="ad">
    <w:name w:val="Body Text Indent"/>
    <w:basedOn w:val="a2"/>
    <w:link w:val="ae"/>
    <w:uiPriority w:val="99"/>
    <w:rsid w:val="00363B3D"/>
    <w:pPr>
      <w:spacing w:after="120"/>
      <w:ind w:left="283"/>
    </w:pPr>
  </w:style>
  <w:style w:type="character" w:customStyle="1" w:styleId="ae">
    <w:name w:val="Основной текст с отступом Знак"/>
    <w:basedOn w:val="a3"/>
    <w:link w:val="ad"/>
    <w:uiPriority w:val="99"/>
    <w:rsid w:val="00363B3D"/>
    <w:rPr>
      <w:rFonts w:ascii="Times New Roman" w:eastAsia="Times New Roman" w:hAnsi="Times New Roman" w:cs="Times New Roman"/>
      <w:sz w:val="24"/>
      <w:szCs w:val="24"/>
      <w:lang w:eastAsia="ru-RU"/>
    </w:rPr>
  </w:style>
  <w:style w:type="paragraph" w:styleId="af">
    <w:name w:val="header"/>
    <w:basedOn w:val="a2"/>
    <w:link w:val="af0"/>
    <w:uiPriority w:val="99"/>
    <w:rsid w:val="00363B3D"/>
    <w:pPr>
      <w:tabs>
        <w:tab w:val="center" w:pos="4153"/>
        <w:tab w:val="right" w:pos="8306"/>
      </w:tabs>
    </w:pPr>
    <w:rPr>
      <w:sz w:val="20"/>
      <w:szCs w:val="20"/>
    </w:rPr>
  </w:style>
  <w:style w:type="character" w:customStyle="1" w:styleId="af0">
    <w:name w:val="Верхний колонтитул Знак"/>
    <w:basedOn w:val="a3"/>
    <w:link w:val="af"/>
    <w:uiPriority w:val="99"/>
    <w:rsid w:val="00363B3D"/>
    <w:rPr>
      <w:rFonts w:ascii="Times New Roman" w:eastAsia="Times New Roman" w:hAnsi="Times New Roman" w:cs="Times New Roman"/>
      <w:sz w:val="20"/>
      <w:szCs w:val="20"/>
      <w:lang w:eastAsia="ru-RU"/>
    </w:rPr>
  </w:style>
  <w:style w:type="paragraph" w:styleId="af1">
    <w:name w:val="Balloon Text"/>
    <w:basedOn w:val="a2"/>
    <w:link w:val="af2"/>
    <w:uiPriority w:val="99"/>
    <w:semiHidden/>
    <w:rsid w:val="00363B3D"/>
    <w:rPr>
      <w:rFonts w:ascii="Tahoma" w:hAnsi="Tahoma" w:cs="Tahoma"/>
      <w:sz w:val="16"/>
      <w:szCs w:val="16"/>
    </w:rPr>
  </w:style>
  <w:style w:type="character" w:customStyle="1" w:styleId="af2">
    <w:name w:val="Текст выноски Знак"/>
    <w:basedOn w:val="a3"/>
    <w:link w:val="af1"/>
    <w:uiPriority w:val="99"/>
    <w:semiHidden/>
    <w:rsid w:val="00363B3D"/>
    <w:rPr>
      <w:rFonts w:ascii="Tahoma" w:eastAsia="Times New Roman" w:hAnsi="Tahoma" w:cs="Tahoma"/>
      <w:sz w:val="16"/>
      <w:szCs w:val="16"/>
      <w:lang w:eastAsia="ru-RU"/>
    </w:rPr>
  </w:style>
  <w:style w:type="paragraph" w:styleId="af3">
    <w:name w:val="footer"/>
    <w:basedOn w:val="a2"/>
    <w:link w:val="af4"/>
    <w:uiPriority w:val="99"/>
    <w:unhideWhenUsed/>
    <w:rsid w:val="00363B3D"/>
    <w:pPr>
      <w:tabs>
        <w:tab w:val="center" w:pos="4677"/>
        <w:tab w:val="right" w:pos="9355"/>
      </w:tabs>
    </w:pPr>
  </w:style>
  <w:style w:type="character" w:customStyle="1" w:styleId="af4">
    <w:name w:val="Нижний колонтитул Знак"/>
    <w:basedOn w:val="a3"/>
    <w:link w:val="af3"/>
    <w:uiPriority w:val="99"/>
    <w:rsid w:val="00363B3D"/>
    <w:rPr>
      <w:rFonts w:ascii="Times New Roman" w:eastAsia="Times New Roman" w:hAnsi="Times New Roman" w:cs="Times New Roman"/>
      <w:sz w:val="24"/>
      <w:szCs w:val="24"/>
      <w:lang w:eastAsia="ru-RU"/>
    </w:rPr>
  </w:style>
  <w:style w:type="paragraph" w:customStyle="1" w:styleId="xl75">
    <w:name w:val="xl75"/>
    <w:basedOn w:val="a2"/>
    <w:rsid w:val="00363B3D"/>
    <w:pPr>
      <w:spacing w:before="100" w:beforeAutospacing="1" w:after="100" w:afterAutospacing="1"/>
    </w:pPr>
    <w:rPr>
      <w:rFonts w:ascii="Arial" w:eastAsia="Arial Unicode MS" w:hAnsi="Arial" w:cs="Arial"/>
    </w:rPr>
  </w:style>
  <w:style w:type="character" w:styleId="af5">
    <w:name w:val="Hyperlink"/>
    <w:uiPriority w:val="99"/>
    <w:unhideWhenUsed/>
    <w:rsid w:val="00363B3D"/>
    <w:rPr>
      <w:color w:val="0000FF"/>
      <w:u w:val="single"/>
    </w:rPr>
  </w:style>
  <w:style w:type="character" w:styleId="af6">
    <w:name w:val="FollowedHyperlink"/>
    <w:uiPriority w:val="99"/>
    <w:semiHidden/>
    <w:unhideWhenUsed/>
    <w:rsid w:val="00363B3D"/>
    <w:rPr>
      <w:color w:val="800080"/>
      <w:u w:val="single"/>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8"/>
    <w:uiPriority w:val="99"/>
    <w:unhideWhenUsed/>
    <w:rsid w:val="00363B3D"/>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f7"/>
    <w:uiPriority w:val="99"/>
    <w:rsid w:val="00363B3D"/>
    <w:rPr>
      <w:rFonts w:ascii="Times New Roman" w:eastAsia="Times New Roman" w:hAnsi="Times New Roman" w:cs="Times New Roman"/>
      <w:sz w:val="20"/>
      <w:szCs w:val="20"/>
      <w:lang w:eastAsia="ru-RU"/>
    </w:rPr>
  </w:style>
  <w:style w:type="paragraph" w:styleId="af9">
    <w:name w:val="endnote text"/>
    <w:basedOn w:val="a2"/>
    <w:link w:val="afa"/>
    <w:uiPriority w:val="99"/>
    <w:semiHidden/>
    <w:unhideWhenUsed/>
    <w:rsid w:val="00363B3D"/>
    <w:rPr>
      <w:sz w:val="20"/>
      <w:szCs w:val="20"/>
    </w:rPr>
  </w:style>
  <w:style w:type="character" w:customStyle="1" w:styleId="afa">
    <w:name w:val="Текст концевой сноски Знак"/>
    <w:basedOn w:val="a3"/>
    <w:link w:val="af9"/>
    <w:uiPriority w:val="99"/>
    <w:semiHidden/>
    <w:rsid w:val="00363B3D"/>
    <w:rPr>
      <w:rFonts w:ascii="Times New Roman" w:eastAsia="Times New Roman" w:hAnsi="Times New Roman" w:cs="Times New Roman"/>
      <w:sz w:val="20"/>
      <w:szCs w:val="20"/>
      <w:lang w:eastAsia="ru-RU"/>
    </w:rPr>
  </w:style>
  <w:style w:type="paragraph" w:styleId="afb">
    <w:name w:val="Title"/>
    <w:basedOn w:val="a2"/>
    <w:link w:val="afc"/>
    <w:qFormat/>
    <w:rsid w:val="00363B3D"/>
    <w:pPr>
      <w:jc w:val="center"/>
    </w:pPr>
    <w:rPr>
      <w:b/>
      <w:sz w:val="40"/>
      <w:szCs w:val="20"/>
    </w:rPr>
  </w:style>
  <w:style w:type="character" w:customStyle="1" w:styleId="afc">
    <w:name w:val="Заголовок Знак"/>
    <w:basedOn w:val="a3"/>
    <w:link w:val="afb"/>
    <w:rsid w:val="00363B3D"/>
    <w:rPr>
      <w:rFonts w:ascii="Times New Roman" w:eastAsia="Times New Roman" w:hAnsi="Times New Roman" w:cs="Times New Roman"/>
      <w:b/>
      <w:sz w:val="40"/>
      <w:szCs w:val="20"/>
      <w:lang w:eastAsia="ru-RU"/>
    </w:rPr>
  </w:style>
  <w:style w:type="paragraph" w:customStyle="1" w:styleId="ConsNormal">
    <w:name w:val="ConsNormal"/>
    <w:uiPriority w:val="99"/>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2"/>
    <w:rsid w:val="00363B3D"/>
    <w:pPr>
      <w:spacing w:before="100" w:beforeAutospacing="1" w:after="100" w:afterAutospacing="1"/>
    </w:pPr>
    <w:rPr>
      <w:color w:val="000000"/>
      <w:sz w:val="20"/>
      <w:szCs w:val="20"/>
    </w:rPr>
  </w:style>
  <w:style w:type="paragraph" w:customStyle="1" w:styleId="font6">
    <w:name w:val="font6"/>
    <w:basedOn w:val="a2"/>
    <w:rsid w:val="00363B3D"/>
    <w:pPr>
      <w:spacing w:before="100" w:beforeAutospacing="1" w:after="100" w:afterAutospacing="1"/>
    </w:pPr>
    <w:rPr>
      <w:color w:val="FF0000"/>
      <w:sz w:val="20"/>
      <w:szCs w:val="20"/>
    </w:rPr>
  </w:style>
  <w:style w:type="paragraph" w:customStyle="1" w:styleId="xl65">
    <w:name w:val="xl65"/>
    <w:basedOn w:val="a2"/>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2"/>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2"/>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2"/>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2"/>
    <w:rsid w:val="00363B3D"/>
    <w:pPr>
      <w:spacing w:before="100" w:beforeAutospacing="1" w:after="100" w:afterAutospacing="1"/>
    </w:pPr>
    <w:rPr>
      <w:sz w:val="16"/>
      <w:szCs w:val="16"/>
    </w:rPr>
  </w:style>
  <w:style w:type="paragraph" w:customStyle="1" w:styleId="xl70">
    <w:name w:val="xl70"/>
    <w:basedOn w:val="a2"/>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2"/>
    <w:rsid w:val="00363B3D"/>
    <w:pPr>
      <w:spacing w:before="100" w:beforeAutospacing="1" w:after="100" w:afterAutospacing="1"/>
    </w:pPr>
  </w:style>
  <w:style w:type="paragraph" w:customStyle="1" w:styleId="xl81">
    <w:name w:val="xl8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2"/>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2"/>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2"/>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d">
    <w:name w:val="footnote reference"/>
    <w:uiPriority w:val="99"/>
    <w:unhideWhenUsed/>
    <w:qFormat/>
    <w:rsid w:val="00363B3D"/>
    <w:rPr>
      <w:vertAlign w:val="superscript"/>
    </w:rPr>
  </w:style>
  <w:style w:type="character" w:styleId="afe">
    <w:name w:val="endnote reference"/>
    <w:uiPriority w:val="99"/>
    <w:semiHidden/>
    <w:unhideWhenUsed/>
    <w:rsid w:val="00363B3D"/>
    <w:rPr>
      <w:vertAlign w:val="superscript"/>
    </w:rPr>
  </w:style>
  <w:style w:type="table" w:styleId="aff">
    <w:name w:val="Table Grid"/>
    <w:basedOn w:val="a4"/>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2"/>
    <w:rsid w:val="00363B3D"/>
    <w:pPr>
      <w:spacing w:before="60" w:after="60"/>
    </w:pPr>
    <w:rPr>
      <w:rFonts w:ascii="Arial" w:hAnsi="Arial"/>
      <w:b/>
      <w:noProof/>
      <w:sz w:val="20"/>
      <w:szCs w:val="20"/>
    </w:rPr>
  </w:style>
  <w:style w:type="paragraph" w:styleId="aff0">
    <w:name w:val="Plain Text"/>
    <w:basedOn w:val="a2"/>
    <w:link w:val="aff1"/>
    <w:rsid w:val="00363B3D"/>
    <w:rPr>
      <w:rFonts w:ascii="Courier New" w:hAnsi="Courier New"/>
      <w:sz w:val="20"/>
      <w:szCs w:val="20"/>
    </w:rPr>
  </w:style>
  <w:style w:type="character" w:customStyle="1" w:styleId="aff1">
    <w:name w:val="Текст Знак"/>
    <w:basedOn w:val="a3"/>
    <w:link w:val="aff0"/>
    <w:rsid w:val="00363B3D"/>
    <w:rPr>
      <w:rFonts w:ascii="Courier New" w:eastAsia="Times New Roman" w:hAnsi="Courier New" w:cs="Times New Roman"/>
      <w:sz w:val="20"/>
      <w:szCs w:val="20"/>
      <w:lang w:eastAsia="ru-RU"/>
    </w:rPr>
  </w:style>
  <w:style w:type="paragraph" w:customStyle="1" w:styleId="210">
    <w:name w:val="Основной текст 21"/>
    <w:basedOn w:val="a2"/>
    <w:rsid w:val="00363B3D"/>
    <w:pPr>
      <w:snapToGrid w:val="0"/>
      <w:ind w:left="720"/>
      <w:jc w:val="both"/>
    </w:pPr>
    <w:rPr>
      <w:rFonts w:ascii="Pragmatica" w:hAnsi="Pragmatica"/>
      <w:spacing w:val="-3"/>
      <w:szCs w:val="20"/>
    </w:rPr>
  </w:style>
  <w:style w:type="paragraph" w:customStyle="1" w:styleId="11">
    <w:name w:val="Обычный1"/>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2">
    <w:name w:val="annotation reference"/>
    <w:uiPriority w:val="99"/>
    <w:semiHidden/>
    <w:unhideWhenUsed/>
    <w:rsid w:val="00363B3D"/>
    <w:rPr>
      <w:sz w:val="16"/>
      <w:szCs w:val="16"/>
    </w:rPr>
  </w:style>
  <w:style w:type="paragraph" w:styleId="aff3">
    <w:name w:val="annotation text"/>
    <w:basedOn w:val="a2"/>
    <w:link w:val="aff4"/>
    <w:uiPriority w:val="99"/>
    <w:semiHidden/>
    <w:unhideWhenUsed/>
    <w:rsid w:val="00363B3D"/>
    <w:rPr>
      <w:sz w:val="20"/>
      <w:szCs w:val="20"/>
    </w:rPr>
  </w:style>
  <w:style w:type="character" w:customStyle="1" w:styleId="aff4">
    <w:name w:val="Текст примечания Знак"/>
    <w:basedOn w:val="a3"/>
    <w:link w:val="aff3"/>
    <w:uiPriority w:val="99"/>
    <w:semiHidden/>
    <w:rsid w:val="00363B3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363B3D"/>
    <w:rPr>
      <w:b/>
      <w:bCs/>
    </w:rPr>
  </w:style>
  <w:style w:type="character" w:customStyle="1" w:styleId="aff6">
    <w:name w:val="Тема примечания Знак"/>
    <w:basedOn w:val="aff4"/>
    <w:link w:val="aff5"/>
    <w:uiPriority w:val="99"/>
    <w:semiHidden/>
    <w:rsid w:val="00363B3D"/>
    <w:rPr>
      <w:rFonts w:ascii="Times New Roman" w:eastAsia="Times New Roman" w:hAnsi="Times New Roman" w:cs="Times New Roman"/>
      <w:b/>
      <w:bCs/>
      <w:sz w:val="20"/>
      <w:szCs w:val="20"/>
      <w:lang w:eastAsia="ru-RU"/>
    </w:rPr>
  </w:style>
  <w:style w:type="paragraph" w:styleId="aff7">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2"/>
    <w:rsid w:val="00363B3D"/>
    <w:pPr>
      <w:spacing w:before="100" w:beforeAutospacing="1" w:after="100" w:afterAutospacing="1"/>
    </w:pPr>
    <w:rPr>
      <w:sz w:val="16"/>
      <w:szCs w:val="16"/>
    </w:rPr>
  </w:style>
  <w:style w:type="paragraph" w:customStyle="1" w:styleId="xl230">
    <w:name w:val="xl23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2"/>
    <w:rsid w:val="00363B3D"/>
    <w:pPr>
      <w:spacing w:before="100" w:beforeAutospacing="1" w:after="100" w:afterAutospacing="1"/>
      <w:jc w:val="center"/>
    </w:pPr>
    <w:rPr>
      <w:i/>
      <w:iCs/>
      <w:sz w:val="16"/>
      <w:szCs w:val="16"/>
    </w:rPr>
  </w:style>
  <w:style w:type="paragraph" w:customStyle="1" w:styleId="xl232">
    <w:name w:val="xl232"/>
    <w:basedOn w:val="a2"/>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2"/>
    <w:rsid w:val="00363B3D"/>
    <w:pPr>
      <w:spacing w:before="100" w:beforeAutospacing="1" w:after="100" w:afterAutospacing="1"/>
    </w:pPr>
    <w:rPr>
      <w:sz w:val="16"/>
      <w:szCs w:val="16"/>
    </w:rPr>
  </w:style>
  <w:style w:type="paragraph" w:customStyle="1" w:styleId="xl236">
    <w:name w:val="xl236"/>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2"/>
    <w:rsid w:val="00363B3D"/>
    <w:pPr>
      <w:spacing w:before="100" w:beforeAutospacing="1" w:after="100" w:afterAutospacing="1"/>
    </w:pPr>
    <w:rPr>
      <w:b/>
      <w:bCs/>
      <w:sz w:val="16"/>
      <w:szCs w:val="16"/>
    </w:rPr>
  </w:style>
  <w:style w:type="paragraph" w:customStyle="1" w:styleId="xl239">
    <w:name w:val="xl23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uiPriority w:val="99"/>
    <w:semiHidden/>
    <w:rsid w:val="00363B3D"/>
  </w:style>
  <w:style w:type="character" w:customStyle="1" w:styleId="211">
    <w:name w:val="Основной текст с отступом 2 Знак1"/>
    <w:aliases w:val="Текст с интервалом Знак1"/>
    <w:uiPriority w:val="99"/>
    <w:semiHidden/>
    <w:rsid w:val="00363B3D"/>
    <w:rPr>
      <w:sz w:val="24"/>
      <w:szCs w:val="24"/>
    </w:rPr>
  </w:style>
  <w:style w:type="paragraph" w:styleId="aff8">
    <w:name w:val="Normal (Web)"/>
    <w:basedOn w:val="a2"/>
    <w:uiPriority w:val="99"/>
    <w:semiHidden/>
    <w:unhideWhenUsed/>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2"/>
    <w:next w:val="afb"/>
    <w:link w:val="aff9"/>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9">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2"/>
    <w:uiPriority w:val="99"/>
    <w:rsid w:val="00EB6557"/>
    <w:pPr>
      <w:spacing w:before="100" w:beforeAutospacing="1" w:after="100" w:afterAutospacing="1"/>
    </w:pPr>
  </w:style>
  <w:style w:type="paragraph" w:customStyle="1" w:styleId="53">
    <w:name w:val="5"/>
    <w:basedOn w:val="a2"/>
    <w:next w:val="afb"/>
    <w:uiPriority w:val="99"/>
    <w:qFormat/>
    <w:rsid w:val="00B064FD"/>
    <w:pPr>
      <w:autoSpaceDE w:val="0"/>
      <w:autoSpaceDN w:val="0"/>
      <w:jc w:val="center"/>
    </w:pPr>
    <w:rPr>
      <w:b/>
      <w:bCs/>
      <w:sz w:val="28"/>
      <w:szCs w:val="28"/>
    </w:rPr>
  </w:style>
  <w:style w:type="paragraph" w:customStyle="1" w:styleId="43">
    <w:name w:val="4"/>
    <w:basedOn w:val="a2"/>
    <w:next w:val="afb"/>
    <w:uiPriority w:val="99"/>
    <w:qFormat/>
    <w:rsid w:val="00EA767D"/>
    <w:pPr>
      <w:jc w:val="center"/>
    </w:pPr>
    <w:rPr>
      <w:b/>
      <w:sz w:val="20"/>
      <w:szCs w:val="20"/>
    </w:rPr>
  </w:style>
  <w:style w:type="character" w:styleId="affa">
    <w:name w:val="page number"/>
    <w:basedOn w:val="a3"/>
    <w:rsid w:val="00EA767D"/>
  </w:style>
  <w:style w:type="paragraph" w:customStyle="1" w:styleId="110">
    <w:name w:val="Заголовок 11"/>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3"/>
    <w:uiPriority w:val="10"/>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b">
    <w:name w:val="Emphasis"/>
    <w:qFormat/>
    <w:rsid w:val="00D351F9"/>
    <w:rPr>
      <w:i/>
      <w:iCs/>
    </w:rPr>
  </w:style>
  <w:style w:type="paragraph" w:customStyle="1" w:styleId="37">
    <w:name w:val="3"/>
    <w:basedOn w:val="a2"/>
    <w:next w:val="afb"/>
    <w:uiPriority w:val="10"/>
    <w:qFormat/>
    <w:rsid w:val="00D351F9"/>
    <w:pPr>
      <w:jc w:val="center"/>
    </w:pPr>
    <w:rPr>
      <w:b/>
      <w:sz w:val="20"/>
      <w:szCs w:val="20"/>
      <w:lang w:val="x-none"/>
    </w:rPr>
  </w:style>
  <w:style w:type="paragraph" w:customStyle="1" w:styleId="28">
    <w:name w:val="2"/>
    <w:basedOn w:val="a2"/>
    <w:next w:val="afb"/>
    <w:qFormat/>
    <w:rsid w:val="0083093D"/>
    <w:pPr>
      <w:jc w:val="center"/>
    </w:pPr>
    <w:rPr>
      <w:b/>
      <w:sz w:val="20"/>
      <w:szCs w:val="20"/>
      <w:lang w:val="x-none"/>
    </w:rPr>
  </w:style>
  <w:style w:type="paragraph" w:styleId="HTML">
    <w:name w:val="HTML Address"/>
    <w:basedOn w:val="a2"/>
    <w:link w:val="HTML0"/>
    <w:uiPriority w:val="99"/>
    <w:semiHidden/>
    <w:unhideWhenUsed/>
    <w:rsid w:val="005A11C4"/>
    <w:rPr>
      <w:i/>
      <w:iCs/>
    </w:rPr>
  </w:style>
  <w:style w:type="character" w:customStyle="1" w:styleId="HTML0">
    <w:name w:val="Адрес HTML Знак"/>
    <w:basedOn w:val="a3"/>
    <w:link w:val="HTML"/>
    <w:uiPriority w:val="99"/>
    <w:semiHidden/>
    <w:rsid w:val="005A11C4"/>
    <w:rPr>
      <w:rFonts w:ascii="Times New Roman" w:eastAsia="Times New Roman" w:hAnsi="Times New Roman" w:cs="Times New Roman"/>
      <w:i/>
      <w:iCs/>
      <w:sz w:val="24"/>
      <w:szCs w:val="24"/>
      <w:lang w:eastAsia="ru-RU"/>
    </w:rPr>
  </w:style>
  <w:style w:type="paragraph" w:styleId="affc">
    <w:name w:val="envelope address"/>
    <w:basedOn w:val="a2"/>
    <w:uiPriority w:val="99"/>
    <w:semiHidden/>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d">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e">
    <w:name w:val="Intense Quote"/>
    <w:basedOn w:val="a2"/>
    <w:next w:val="a2"/>
    <w:link w:val="afff"/>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3"/>
    <w:link w:val="affe"/>
    <w:uiPriority w:val="30"/>
    <w:rsid w:val="005A11C4"/>
    <w:rPr>
      <w:rFonts w:ascii="Times New Roman" w:eastAsia="Times New Roman" w:hAnsi="Times New Roman" w:cs="Times New Roman"/>
      <w:i/>
      <w:iCs/>
      <w:color w:val="5B9BD5" w:themeColor="accent1"/>
      <w:sz w:val="24"/>
      <w:szCs w:val="24"/>
      <w:lang w:eastAsia="ru-RU"/>
    </w:rPr>
  </w:style>
  <w:style w:type="paragraph" w:styleId="afff0">
    <w:name w:val="Date"/>
    <w:basedOn w:val="a2"/>
    <w:next w:val="a2"/>
    <w:link w:val="afff1"/>
    <w:uiPriority w:val="99"/>
    <w:semiHidden/>
    <w:unhideWhenUsed/>
    <w:rsid w:val="005A11C4"/>
  </w:style>
  <w:style w:type="character" w:customStyle="1" w:styleId="afff1">
    <w:name w:val="Дата Знак"/>
    <w:basedOn w:val="a3"/>
    <w:link w:val="afff0"/>
    <w:uiPriority w:val="99"/>
    <w:semiHidden/>
    <w:rsid w:val="005A11C4"/>
    <w:rPr>
      <w:rFonts w:ascii="Times New Roman" w:eastAsia="Times New Roman" w:hAnsi="Times New Roman" w:cs="Times New Roman"/>
      <w:sz w:val="24"/>
      <w:szCs w:val="24"/>
      <w:lang w:eastAsia="ru-RU"/>
    </w:rPr>
  </w:style>
  <w:style w:type="paragraph" w:styleId="afff2">
    <w:name w:val="Note Heading"/>
    <w:basedOn w:val="a2"/>
    <w:next w:val="a2"/>
    <w:link w:val="afff3"/>
    <w:uiPriority w:val="99"/>
    <w:semiHidden/>
    <w:unhideWhenUsed/>
    <w:rsid w:val="005A11C4"/>
  </w:style>
  <w:style w:type="character" w:customStyle="1" w:styleId="afff3">
    <w:name w:val="Заголовок записки Знак"/>
    <w:basedOn w:val="a3"/>
    <w:link w:val="afff2"/>
    <w:uiPriority w:val="99"/>
    <w:semiHidden/>
    <w:rsid w:val="005A11C4"/>
    <w:rPr>
      <w:rFonts w:ascii="Times New Roman" w:eastAsia="Times New Roman" w:hAnsi="Times New Roman" w:cs="Times New Roman"/>
      <w:sz w:val="24"/>
      <w:szCs w:val="24"/>
      <w:lang w:eastAsia="ru-RU"/>
    </w:rPr>
  </w:style>
  <w:style w:type="paragraph" w:styleId="afff4">
    <w:name w:val="TOC Heading"/>
    <w:basedOn w:val="1"/>
    <w:next w:val="a2"/>
    <w:uiPriority w:val="39"/>
    <w:semiHidden/>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5">
    <w:name w:val="toa heading"/>
    <w:basedOn w:val="a2"/>
    <w:next w:val="a2"/>
    <w:uiPriority w:val="99"/>
    <w:semiHidden/>
    <w:unhideWhenUsed/>
    <w:rsid w:val="005A11C4"/>
    <w:pPr>
      <w:spacing w:before="120"/>
    </w:pPr>
    <w:rPr>
      <w:rFonts w:asciiTheme="majorHAnsi" w:eastAsiaTheme="majorEastAsia" w:hAnsiTheme="majorHAnsi" w:cstheme="majorBidi"/>
      <w:b/>
      <w:bCs/>
    </w:rPr>
  </w:style>
  <w:style w:type="paragraph" w:styleId="afff6">
    <w:name w:val="Body Text First Indent"/>
    <w:basedOn w:val="ab"/>
    <w:link w:val="afff7"/>
    <w:uiPriority w:val="99"/>
    <w:semiHidden/>
    <w:unhideWhenUsed/>
    <w:rsid w:val="005A11C4"/>
    <w:pPr>
      <w:ind w:firstLine="360"/>
      <w:jc w:val="left"/>
    </w:pPr>
    <w:rPr>
      <w:rFonts w:ascii="Times New Roman" w:hAnsi="Times New Roman"/>
      <w:b w:val="0"/>
      <w:sz w:val="24"/>
      <w:szCs w:val="24"/>
    </w:rPr>
  </w:style>
  <w:style w:type="character" w:customStyle="1" w:styleId="afff7">
    <w:name w:val="Красная строка Знак"/>
    <w:basedOn w:val="ac"/>
    <w:link w:val="afff6"/>
    <w:uiPriority w:val="99"/>
    <w:semiHidden/>
    <w:rsid w:val="005A11C4"/>
    <w:rPr>
      <w:rFonts w:ascii="Times New Roman" w:eastAsia="Times New Roman" w:hAnsi="Times New Roman" w:cs="Times New Roman"/>
      <w:b w:val="0"/>
      <w:sz w:val="24"/>
      <w:szCs w:val="24"/>
      <w:lang w:eastAsia="ru-RU"/>
    </w:rPr>
  </w:style>
  <w:style w:type="paragraph" w:styleId="29">
    <w:name w:val="Body Text First Indent 2"/>
    <w:basedOn w:val="ad"/>
    <w:link w:val="2a"/>
    <w:uiPriority w:val="99"/>
    <w:semiHidden/>
    <w:unhideWhenUsed/>
    <w:rsid w:val="005A11C4"/>
    <w:pPr>
      <w:spacing w:after="0"/>
      <w:ind w:left="360" w:firstLine="360"/>
    </w:pPr>
  </w:style>
  <w:style w:type="character" w:customStyle="1" w:styleId="2a">
    <w:name w:val="Красная строка 2 Знак"/>
    <w:basedOn w:val="ae"/>
    <w:link w:val="29"/>
    <w:uiPriority w:val="99"/>
    <w:semiHidden/>
    <w:rsid w:val="005A11C4"/>
    <w:rPr>
      <w:rFonts w:ascii="Times New Roman" w:eastAsia="Times New Roman" w:hAnsi="Times New Roman" w:cs="Times New Roman"/>
      <w:sz w:val="24"/>
      <w:szCs w:val="24"/>
      <w:lang w:eastAsia="ru-RU"/>
    </w:rPr>
  </w:style>
  <w:style w:type="paragraph" w:styleId="a0">
    <w:name w:val="List Bullet"/>
    <w:basedOn w:val="a2"/>
    <w:uiPriority w:val="99"/>
    <w:semiHidden/>
    <w:unhideWhenUsed/>
    <w:rsid w:val="005A11C4"/>
    <w:pPr>
      <w:numPr>
        <w:numId w:val="5"/>
      </w:numPr>
      <w:contextualSpacing/>
    </w:pPr>
  </w:style>
  <w:style w:type="paragraph" w:styleId="20">
    <w:name w:val="List Bullet 2"/>
    <w:basedOn w:val="a2"/>
    <w:uiPriority w:val="99"/>
    <w:semiHidden/>
    <w:unhideWhenUsed/>
    <w:rsid w:val="005A11C4"/>
    <w:pPr>
      <w:numPr>
        <w:numId w:val="21"/>
      </w:numPr>
      <w:contextualSpacing/>
    </w:pPr>
  </w:style>
  <w:style w:type="paragraph" w:styleId="30">
    <w:name w:val="List Bullet 3"/>
    <w:basedOn w:val="a2"/>
    <w:uiPriority w:val="99"/>
    <w:semiHidden/>
    <w:unhideWhenUsed/>
    <w:rsid w:val="005A11C4"/>
    <w:pPr>
      <w:numPr>
        <w:numId w:val="22"/>
      </w:numPr>
      <w:contextualSpacing/>
    </w:pPr>
  </w:style>
  <w:style w:type="paragraph" w:styleId="40">
    <w:name w:val="List Bullet 4"/>
    <w:basedOn w:val="a2"/>
    <w:uiPriority w:val="99"/>
    <w:semiHidden/>
    <w:unhideWhenUsed/>
    <w:rsid w:val="005A11C4"/>
    <w:pPr>
      <w:numPr>
        <w:numId w:val="23"/>
      </w:numPr>
      <w:contextualSpacing/>
    </w:pPr>
  </w:style>
  <w:style w:type="paragraph" w:styleId="50">
    <w:name w:val="List Bullet 5"/>
    <w:basedOn w:val="a2"/>
    <w:uiPriority w:val="99"/>
    <w:semiHidden/>
    <w:unhideWhenUsed/>
    <w:rsid w:val="005A11C4"/>
    <w:pPr>
      <w:numPr>
        <w:numId w:val="24"/>
      </w:numPr>
      <w:contextualSpacing/>
    </w:pPr>
  </w:style>
  <w:style w:type="paragraph" w:styleId="afff8">
    <w:name w:val="caption"/>
    <w:basedOn w:val="a2"/>
    <w:next w:val="a2"/>
    <w:uiPriority w:val="35"/>
    <w:semiHidden/>
    <w:unhideWhenUsed/>
    <w:qFormat/>
    <w:rsid w:val="005A11C4"/>
    <w:pPr>
      <w:spacing w:after="200"/>
    </w:pPr>
    <w:rPr>
      <w:i/>
      <w:iCs/>
      <w:color w:val="44546A" w:themeColor="text2"/>
      <w:sz w:val="18"/>
      <w:szCs w:val="18"/>
    </w:rPr>
  </w:style>
  <w:style w:type="paragraph" w:styleId="a">
    <w:name w:val="List Number"/>
    <w:basedOn w:val="a2"/>
    <w:uiPriority w:val="99"/>
    <w:semiHidden/>
    <w:unhideWhenUsed/>
    <w:rsid w:val="005A11C4"/>
    <w:pPr>
      <w:numPr>
        <w:numId w:val="25"/>
      </w:numPr>
      <w:contextualSpacing/>
    </w:pPr>
  </w:style>
  <w:style w:type="paragraph" w:styleId="2">
    <w:name w:val="List Number 2"/>
    <w:basedOn w:val="a2"/>
    <w:uiPriority w:val="99"/>
    <w:semiHidden/>
    <w:unhideWhenUsed/>
    <w:rsid w:val="005A11C4"/>
    <w:pPr>
      <w:numPr>
        <w:numId w:val="26"/>
      </w:numPr>
      <w:contextualSpacing/>
    </w:pPr>
  </w:style>
  <w:style w:type="paragraph" w:styleId="3">
    <w:name w:val="List Number 3"/>
    <w:basedOn w:val="a2"/>
    <w:uiPriority w:val="99"/>
    <w:semiHidden/>
    <w:unhideWhenUsed/>
    <w:rsid w:val="005A11C4"/>
    <w:pPr>
      <w:numPr>
        <w:numId w:val="27"/>
      </w:numPr>
      <w:contextualSpacing/>
    </w:pPr>
  </w:style>
  <w:style w:type="paragraph" w:styleId="4">
    <w:name w:val="List Number 4"/>
    <w:basedOn w:val="a2"/>
    <w:uiPriority w:val="99"/>
    <w:semiHidden/>
    <w:unhideWhenUsed/>
    <w:rsid w:val="005A11C4"/>
    <w:pPr>
      <w:numPr>
        <w:numId w:val="28"/>
      </w:numPr>
      <w:contextualSpacing/>
    </w:pPr>
  </w:style>
  <w:style w:type="paragraph" w:styleId="5">
    <w:name w:val="List Number 5"/>
    <w:basedOn w:val="a2"/>
    <w:uiPriority w:val="99"/>
    <w:semiHidden/>
    <w:unhideWhenUsed/>
    <w:rsid w:val="005A11C4"/>
    <w:pPr>
      <w:numPr>
        <w:numId w:val="29"/>
      </w:numPr>
      <w:contextualSpacing/>
    </w:pPr>
  </w:style>
  <w:style w:type="paragraph" w:styleId="2b">
    <w:name w:val="envelope return"/>
    <w:basedOn w:val="a2"/>
    <w:uiPriority w:val="99"/>
    <w:semiHidden/>
    <w:unhideWhenUsed/>
    <w:rsid w:val="005A11C4"/>
    <w:rPr>
      <w:rFonts w:asciiTheme="majorHAnsi" w:eastAsiaTheme="majorEastAsia" w:hAnsiTheme="majorHAnsi" w:cstheme="majorBidi"/>
      <w:sz w:val="20"/>
      <w:szCs w:val="20"/>
    </w:rPr>
  </w:style>
  <w:style w:type="paragraph" w:styleId="afff9">
    <w:name w:val="Normal Indent"/>
    <w:basedOn w:val="a2"/>
    <w:uiPriority w:val="99"/>
    <w:semiHidden/>
    <w:unhideWhenUsed/>
    <w:rsid w:val="005A11C4"/>
    <w:pPr>
      <w:ind w:left="708"/>
    </w:pPr>
  </w:style>
  <w:style w:type="paragraph" w:styleId="14">
    <w:name w:val="toc 1"/>
    <w:basedOn w:val="a2"/>
    <w:next w:val="a2"/>
    <w:autoRedefine/>
    <w:uiPriority w:val="39"/>
    <w:semiHidden/>
    <w:unhideWhenUsed/>
    <w:rsid w:val="005A11C4"/>
    <w:pPr>
      <w:spacing w:after="100"/>
    </w:pPr>
  </w:style>
  <w:style w:type="paragraph" w:styleId="2c">
    <w:name w:val="toc 2"/>
    <w:basedOn w:val="a2"/>
    <w:next w:val="a2"/>
    <w:autoRedefine/>
    <w:uiPriority w:val="39"/>
    <w:semiHidden/>
    <w:unhideWhenUsed/>
    <w:rsid w:val="005A11C4"/>
    <w:pPr>
      <w:spacing w:after="100"/>
      <w:ind w:left="240"/>
    </w:pPr>
  </w:style>
  <w:style w:type="paragraph" w:styleId="38">
    <w:name w:val="toc 3"/>
    <w:basedOn w:val="a2"/>
    <w:next w:val="a2"/>
    <w:autoRedefine/>
    <w:uiPriority w:val="39"/>
    <w:semiHidden/>
    <w:unhideWhenUsed/>
    <w:rsid w:val="005A11C4"/>
    <w:pPr>
      <w:spacing w:after="100"/>
      <w:ind w:left="480"/>
    </w:pPr>
  </w:style>
  <w:style w:type="paragraph" w:styleId="44">
    <w:name w:val="toc 4"/>
    <w:basedOn w:val="a2"/>
    <w:next w:val="a2"/>
    <w:autoRedefine/>
    <w:uiPriority w:val="39"/>
    <w:semiHidden/>
    <w:unhideWhenUsed/>
    <w:rsid w:val="005A11C4"/>
    <w:pPr>
      <w:spacing w:after="100"/>
      <w:ind w:left="720"/>
    </w:pPr>
  </w:style>
  <w:style w:type="paragraph" w:styleId="54">
    <w:name w:val="toc 5"/>
    <w:basedOn w:val="a2"/>
    <w:next w:val="a2"/>
    <w:autoRedefine/>
    <w:uiPriority w:val="39"/>
    <w:semiHidden/>
    <w:unhideWhenUsed/>
    <w:rsid w:val="005A11C4"/>
    <w:pPr>
      <w:spacing w:after="100"/>
      <w:ind w:left="960"/>
    </w:pPr>
  </w:style>
  <w:style w:type="paragraph" w:styleId="62">
    <w:name w:val="toc 6"/>
    <w:basedOn w:val="a2"/>
    <w:next w:val="a2"/>
    <w:autoRedefine/>
    <w:uiPriority w:val="39"/>
    <w:semiHidden/>
    <w:unhideWhenUsed/>
    <w:rsid w:val="005A11C4"/>
    <w:pPr>
      <w:spacing w:after="100"/>
      <w:ind w:left="1200"/>
    </w:pPr>
  </w:style>
  <w:style w:type="paragraph" w:styleId="71">
    <w:name w:val="toc 7"/>
    <w:basedOn w:val="a2"/>
    <w:next w:val="a2"/>
    <w:autoRedefine/>
    <w:uiPriority w:val="39"/>
    <w:semiHidden/>
    <w:unhideWhenUsed/>
    <w:rsid w:val="005A11C4"/>
    <w:pPr>
      <w:spacing w:after="100"/>
      <w:ind w:left="1440"/>
    </w:pPr>
  </w:style>
  <w:style w:type="paragraph" w:styleId="81">
    <w:name w:val="toc 8"/>
    <w:basedOn w:val="a2"/>
    <w:next w:val="a2"/>
    <w:autoRedefine/>
    <w:uiPriority w:val="39"/>
    <w:semiHidden/>
    <w:unhideWhenUsed/>
    <w:rsid w:val="005A11C4"/>
    <w:pPr>
      <w:spacing w:after="100"/>
      <w:ind w:left="1680"/>
    </w:pPr>
  </w:style>
  <w:style w:type="paragraph" w:styleId="91">
    <w:name w:val="toc 9"/>
    <w:basedOn w:val="a2"/>
    <w:next w:val="a2"/>
    <w:autoRedefine/>
    <w:uiPriority w:val="39"/>
    <w:semiHidden/>
    <w:unhideWhenUsed/>
    <w:rsid w:val="005A11C4"/>
    <w:pPr>
      <w:spacing w:after="100"/>
      <w:ind w:left="1920"/>
    </w:pPr>
  </w:style>
  <w:style w:type="paragraph" w:styleId="afffa">
    <w:name w:val="table of figures"/>
    <w:basedOn w:val="a2"/>
    <w:next w:val="a2"/>
    <w:uiPriority w:val="99"/>
    <w:semiHidden/>
    <w:unhideWhenUsed/>
    <w:rsid w:val="005A11C4"/>
  </w:style>
  <w:style w:type="paragraph" w:styleId="afffb">
    <w:name w:val="Subtitle"/>
    <w:basedOn w:val="a2"/>
    <w:next w:val="a2"/>
    <w:link w:val="afffc"/>
    <w:uiPriority w:val="11"/>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c">
    <w:name w:val="Подзаголовок Знак"/>
    <w:basedOn w:val="a3"/>
    <w:link w:val="afffb"/>
    <w:uiPriority w:val="11"/>
    <w:rsid w:val="005A11C4"/>
    <w:rPr>
      <w:rFonts w:eastAsiaTheme="minorEastAsia"/>
      <w:color w:val="5A5A5A" w:themeColor="text1" w:themeTint="A5"/>
      <w:spacing w:val="15"/>
      <w:lang w:eastAsia="ru-RU"/>
    </w:rPr>
  </w:style>
  <w:style w:type="paragraph" w:styleId="afffd">
    <w:name w:val="Signature"/>
    <w:basedOn w:val="a2"/>
    <w:link w:val="afffe"/>
    <w:uiPriority w:val="99"/>
    <w:semiHidden/>
    <w:unhideWhenUsed/>
    <w:rsid w:val="005A11C4"/>
    <w:pPr>
      <w:ind w:left="4252"/>
    </w:pPr>
  </w:style>
  <w:style w:type="character" w:customStyle="1" w:styleId="afffe">
    <w:name w:val="Подпись Знак"/>
    <w:basedOn w:val="a3"/>
    <w:link w:val="afffd"/>
    <w:uiPriority w:val="99"/>
    <w:semiHidden/>
    <w:rsid w:val="005A11C4"/>
    <w:rPr>
      <w:rFonts w:ascii="Times New Roman" w:eastAsia="Times New Roman" w:hAnsi="Times New Roman" w:cs="Times New Roman"/>
      <w:sz w:val="24"/>
      <w:szCs w:val="24"/>
      <w:lang w:eastAsia="ru-RU"/>
    </w:rPr>
  </w:style>
  <w:style w:type="paragraph" w:styleId="affff">
    <w:name w:val="Salutation"/>
    <w:basedOn w:val="a2"/>
    <w:next w:val="a2"/>
    <w:link w:val="affff0"/>
    <w:uiPriority w:val="99"/>
    <w:semiHidden/>
    <w:unhideWhenUsed/>
    <w:rsid w:val="005A11C4"/>
  </w:style>
  <w:style w:type="character" w:customStyle="1" w:styleId="affff0">
    <w:name w:val="Приветствие Знак"/>
    <w:basedOn w:val="a3"/>
    <w:link w:val="affff"/>
    <w:uiPriority w:val="99"/>
    <w:semiHidden/>
    <w:rsid w:val="005A11C4"/>
    <w:rPr>
      <w:rFonts w:ascii="Times New Roman" w:eastAsia="Times New Roman" w:hAnsi="Times New Roman" w:cs="Times New Roman"/>
      <w:sz w:val="24"/>
      <w:szCs w:val="24"/>
      <w:lang w:eastAsia="ru-RU"/>
    </w:rPr>
  </w:style>
  <w:style w:type="paragraph" w:styleId="affff1">
    <w:name w:val="List Continue"/>
    <w:basedOn w:val="a2"/>
    <w:uiPriority w:val="99"/>
    <w:semiHidden/>
    <w:unhideWhenUsed/>
    <w:rsid w:val="005A11C4"/>
    <w:pPr>
      <w:spacing w:after="120"/>
      <w:ind w:left="283"/>
      <w:contextualSpacing/>
    </w:pPr>
  </w:style>
  <w:style w:type="paragraph" w:styleId="2d">
    <w:name w:val="List Continue 2"/>
    <w:basedOn w:val="a2"/>
    <w:uiPriority w:val="99"/>
    <w:semiHidden/>
    <w:unhideWhenUsed/>
    <w:rsid w:val="005A11C4"/>
    <w:pPr>
      <w:spacing w:after="120"/>
      <w:ind w:left="566"/>
      <w:contextualSpacing/>
    </w:pPr>
  </w:style>
  <w:style w:type="paragraph" w:styleId="39">
    <w:name w:val="List Continue 3"/>
    <w:basedOn w:val="a2"/>
    <w:uiPriority w:val="99"/>
    <w:semiHidden/>
    <w:unhideWhenUsed/>
    <w:rsid w:val="005A11C4"/>
    <w:pPr>
      <w:spacing w:after="120"/>
      <w:ind w:left="849"/>
      <w:contextualSpacing/>
    </w:pPr>
  </w:style>
  <w:style w:type="paragraph" w:styleId="45">
    <w:name w:val="List Continue 4"/>
    <w:basedOn w:val="a2"/>
    <w:uiPriority w:val="99"/>
    <w:semiHidden/>
    <w:unhideWhenUsed/>
    <w:rsid w:val="005A11C4"/>
    <w:pPr>
      <w:spacing w:after="120"/>
      <w:ind w:left="1132"/>
      <w:contextualSpacing/>
    </w:pPr>
  </w:style>
  <w:style w:type="paragraph" w:styleId="55">
    <w:name w:val="List Continue 5"/>
    <w:basedOn w:val="a2"/>
    <w:uiPriority w:val="99"/>
    <w:semiHidden/>
    <w:unhideWhenUsed/>
    <w:rsid w:val="005A11C4"/>
    <w:pPr>
      <w:spacing w:after="120"/>
      <w:ind w:left="1415"/>
      <w:contextualSpacing/>
    </w:pPr>
  </w:style>
  <w:style w:type="paragraph" w:styleId="affff2">
    <w:name w:val="Closing"/>
    <w:basedOn w:val="a2"/>
    <w:link w:val="affff3"/>
    <w:uiPriority w:val="99"/>
    <w:semiHidden/>
    <w:unhideWhenUsed/>
    <w:rsid w:val="005A11C4"/>
    <w:pPr>
      <w:ind w:left="4252"/>
    </w:pPr>
  </w:style>
  <w:style w:type="character" w:customStyle="1" w:styleId="affff3">
    <w:name w:val="Прощание Знак"/>
    <w:basedOn w:val="a3"/>
    <w:link w:val="affff2"/>
    <w:uiPriority w:val="99"/>
    <w:semiHidden/>
    <w:rsid w:val="005A11C4"/>
    <w:rPr>
      <w:rFonts w:ascii="Times New Roman" w:eastAsia="Times New Roman" w:hAnsi="Times New Roman" w:cs="Times New Roman"/>
      <w:sz w:val="24"/>
      <w:szCs w:val="24"/>
      <w:lang w:eastAsia="ru-RU"/>
    </w:rPr>
  </w:style>
  <w:style w:type="paragraph" w:styleId="affff4">
    <w:name w:val="List"/>
    <w:basedOn w:val="a2"/>
    <w:uiPriority w:val="99"/>
    <w:semiHidden/>
    <w:unhideWhenUsed/>
    <w:rsid w:val="005A11C4"/>
    <w:pPr>
      <w:ind w:left="283" w:hanging="283"/>
      <w:contextualSpacing/>
    </w:pPr>
  </w:style>
  <w:style w:type="paragraph" w:styleId="2e">
    <w:name w:val="List 2"/>
    <w:basedOn w:val="a2"/>
    <w:uiPriority w:val="99"/>
    <w:semiHidden/>
    <w:unhideWhenUsed/>
    <w:rsid w:val="005A11C4"/>
    <w:pPr>
      <w:ind w:left="566" w:hanging="283"/>
      <w:contextualSpacing/>
    </w:pPr>
  </w:style>
  <w:style w:type="paragraph" w:styleId="3a">
    <w:name w:val="List 3"/>
    <w:basedOn w:val="a2"/>
    <w:uiPriority w:val="99"/>
    <w:semiHidden/>
    <w:unhideWhenUsed/>
    <w:rsid w:val="005A11C4"/>
    <w:pPr>
      <w:ind w:left="849" w:hanging="283"/>
      <w:contextualSpacing/>
    </w:pPr>
  </w:style>
  <w:style w:type="paragraph" w:styleId="46">
    <w:name w:val="List 4"/>
    <w:basedOn w:val="a2"/>
    <w:uiPriority w:val="99"/>
    <w:semiHidden/>
    <w:unhideWhenUsed/>
    <w:rsid w:val="005A11C4"/>
    <w:pPr>
      <w:ind w:left="1132" w:hanging="283"/>
      <w:contextualSpacing/>
    </w:pPr>
  </w:style>
  <w:style w:type="paragraph" w:styleId="56">
    <w:name w:val="List 5"/>
    <w:basedOn w:val="a2"/>
    <w:uiPriority w:val="99"/>
    <w:semiHidden/>
    <w:unhideWhenUsed/>
    <w:rsid w:val="005A11C4"/>
    <w:pPr>
      <w:ind w:left="1415" w:hanging="283"/>
      <w:contextualSpacing/>
    </w:pPr>
  </w:style>
  <w:style w:type="paragraph" w:styleId="affff5">
    <w:name w:val="Bibliography"/>
    <w:basedOn w:val="a2"/>
    <w:next w:val="a2"/>
    <w:uiPriority w:val="37"/>
    <w:semiHidden/>
    <w:unhideWhenUsed/>
    <w:rsid w:val="005A11C4"/>
  </w:style>
  <w:style w:type="paragraph" w:styleId="HTML1">
    <w:name w:val="HTML Preformatted"/>
    <w:basedOn w:val="a2"/>
    <w:link w:val="HTML2"/>
    <w:uiPriority w:val="99"/>
    <w:semiHidden/>
    <w:unhideWhenUsed/>
    <w:rsid w:val="005A11C4"/>
    <w:rPr>
      <w:rFonts w:ascii="Consolas" w:hAnsi="Consolas"/>
      <w:sz w:val="20"/>
      <w:szCs w:val="20"/>
    </w:rPr>
  </w:style>
  <w:style w:type="character" w:customStyle="1" w:styleId="HTML2">
    <w:name w:val="Стандартный HTML Знак"/>
    <w:basedOn w:val="a3"/>
    <w:link w:val="HTML1"/>
    <w:uiPriority w:val="99"/>
    <w:semiHidden/>
    <w:rsid w:val="005A11C4"/>
    <w:rPr>
      <w:rFonts w:ascii="Consolas" w:eastAsia="Times New Roman" w:hAnsi="Consolas" w:cs="Times New Roman"/>
      <w:sz w:val="20"/>
      <w:szCs w:val="20"/>
      <w:lang w:eastAsia="ru-RU"/>
    </w:rPr>
  </w:style>
  <w:style w:type="paragraph" w:styleId="affff6">
    <w:name w:val="Document Map"/>
    <w:basedOn w:val="a2"/>
    <w:link w:val="affff7"/>
    <w:uiPriority w:val="99"/>
    <w:semiHidden/>
    <w:unhideWhenUsed/>
    <w:rsid w:val="005A11C4"/>
    <w:rPr>
      <w:rFonts w:ascii="Segoe UI" w:hAnsi="Segoe UI" w:cs="Segoe UI"/>
      <w:sz w:val="16"/>
      <w:szCs w:val="16"/>
    </w:rPr>
  </w:style>
  <w:style w:type="character" w:customStyle="1" w:styleId="affff7">
    <w:name w:val="Схема документа Знак"/>
    <w:basedOn w:val="a3"/>
    <w:link w:val="affff6"/>
    <w:uiPriority w:val="99"/>
    <w:semiHidden/>
    <w:rsid w:val="005A11C4"/>
    <w:rPr>
      <w:rFonts w:ascii="Segoe UI" w:eastAsia="Times New Roman" w:hAnsi="Segoe UI" w:cs="Segoe UI"/>
      <w:sz w:val="16"/>
      <w:szCs w:val="16"/>
      <w:lang w:eastAsia="ru-RU"/>
    </w:rPr>
  </w:style>
  <w:style w:type="paragraph" w:styleId="affff8">
    <w:name w:val="table of authorities"/>
    <w:basedOn w:val="a2"/>
    <w:next w:val="a2"/>
    <w:uiPriority w:val="99"/>
    <w:semiHidden/>
    <w:unhideWhenUsed/>
    <w:rsid w:val="005A11C4"/>
    <w:pPr>
      <w:ind w:left="240" w:hanging="240"/>
    </w:pPr>
  </w:style>
  <w:style w:type="paragraph" w:styleId="affff9">
    <w:name w:val="macro"/>
    <w:link w:val="affffa"/>
    <w:uiPriority w:val="99"/>
    <w:semiHidden/>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a">
    <w:name w:val="Текст макроса Знак"/>
    <w:basedOn w:val="a3"/>
    <w:link w:val="affff9"/>
    <w:uiPriority w:val="99"/>
    <w:semiHidden/>
    <w:rsid w:val="005A11C4"/>
    <w:rPr>
      <w:rFonts w:ascii="Consolas" w:eastAsia="Times New Roman" w:hAnsi="Consolas" w:cs="Times New Roman"/>
      <w:sz w:val="20"/>
      <w:szCs w:val="20"/>
      <w:lang w:eastAsia="ru-RU"/>
    </w:rPr>
  </w:style>
  <w:style w:type="paragraph" w:styleId="15">
    <w:name w:val="index 1"/>
    <w:basedOn w:val="a2"/>
    <w:next w:val="a2"/>
    <w:autoRedefine/>
    <w:uiPriority w:val="99"/>
    <w:semiHidden/>
    <w:unhideWhenUsed/>
    <w:rsid w:val="005A11C4"/>
    <w:pPr>
      <w:ind w:left="240" w:hanging="240"/>
    </w:pPr>
  </w:style>
  <w:style w:type="paragraph" w:styleId="affffb">
    <w:name w:val="index heading"/>
    <w:basedOn w:val="a2"/>
    <w:next w:val="15"/>
    <w:uiPriority w:val="99"/>
    <w:semiHidden/>
    <w:unhideWhenUsed/>
    <w:rsid w:val="005A11C4"/>
    <w:rPr>
      <w:rFonts w:asciiTheme="majorHAnsi" w:eastAsiaTheme="majorEastAsia" w:hAnsiTheme="majorHAnsi" w:cstheme="majorBidi"/>
      <w:b/>
      <w:bCs/>
    </w:rPr>
  </w:style>
  <w:style w:type="paragraph" w:styleId="2f">
    <w:name w:val="index 2"/>
    <w:basedOn w:val="a2"/>
    <w:next w:val="a2"/>
    <w:autoRedefine/>
    <w:uiPriority w:val="99"/>
    <w:semiHidden/>
    <w:unhideWhenUsed/>
    <w:rsid w:val="005A11C4"/>
    <w:pPr>
      <w:ind w:left="480" w:hanging="240"/>
    </w:pPr>
  </w:style>
  <w:style w:type="paragraph" w:styleId="3b">
    <w:name w:val="index 3"/>
    <w:basedOn w:val="a2"/>
    <w:next w:val="a2"/>
    <w:autoRedefine/>
    <w:uiPriority w:val="99"/>
    <w:semiHidden/>
    <w:unhideWhenUsed/>
    <w:rsid w:val="005A11C4"/>
    <w:pPr>
      <w:ind w:left="720" w:hanging="240"/>
    </w:pPr>
  </w:style>
  <w:style w:type="paragraph" w:styleId="47">
    <w:name w:val="index 4"/>
    <w:basedOn w:val="a2"/>
    <w:next w:val="a2"/>
    <w:autoRedefine/>
    <w:uiPriority w:val="99"/>
    <w:semiHidden/>
    <w:unhideWhenUsed/>
    <w:rsid w:val="005A11C4"/>
    <w:pPr>
      <w:ind w:left="960" w:hanging="240"/>
    </w:pPr>
  </w:style>
  <w:style w:type="paragraph" w:styleId="57">
    <w:name w:val="index 5"/>
    <w:basedOn w:val="a2"/>
    <w:next w:val="a2"/>
    <w:autoRedefine/>
    <w:uiPriority w:val="99"/>
    <w:semiHidden/>
    <w:unhideWhenUsed/>
    <w:rsid w:val="005A11C4"/>
    <w:pPr>
      <w:ind w:left="1200" w:hanging="240"/>
    </w:pPr>
  </w:style>
  <w:style w:type="paragraph" w:styleId="63">
    <w:name w:val="index 6"/>
    <w:basedOn w:val="a2"/>
    <w:next w:val="a2"/>
    <w:autoRedefine/>
    <w:uiPriority w:val="99"/>
    <w:semiHidden/>
    <w:unhideWhenUsed/>
    <w:rsid w:val="005A11C4"/>
    <w:pPr>
      <w:ind w:left="1440" w:hanging="240"/>
    </w:pPr>
  </w:style>
  <w:style w:type="paragraph" w:styleId="72">
    <w:name w:val="index 7"/>
    <w:basedOn w:val="a2"/>
    <w:next w:val="a2"/>
    <w:autoRedefine/>
    <w:uiPriority w:val="99"/>
    <w:semiHidden/>
    <w:unhideWhenUsed/>
    <w:rsid w:val="005A11C4"/>
    <w:pPr>
      <w:ind w:left="1680" w:hanging="240"/>
    </w:pPr>
  </w:style>
  <w:style w:type="paragraph" w:styleId="82">
    <w:name w:val="index 8"/>
    <w:basedOn w:val="a2"/>
    <w:next w:val="a2"/>
    <w:autoRedefine/>
    <w:uiPriority w:val="99"/>
    <w:semiHidden/>
    <w:unhideWhenUsed/>
    <w:rsid w:val="005A11C4"/>
    <w:pPr>
      <w:ind w:left="1920" w:hanging="240"/>
    </w:pPr>
  </w:style>
  <w:style w:type="paragraph" w:styleId="92">
    <w:name w:val="index 9"/>
    <w:basedOn w:val="a2"/>
    <w:next w:val="a2"/>
    <w:autoRedefine/>
    <w:uiPriority w:val="99"/>
    <w:semiHidden/>
    <w:unhideWhenUsed/>
    <w:rsid w:val="005A11C4"/>
    <w:pPr>
      <w:ind w:left="2160" w:hanging="240"/>
    </w:pPr>
  </w:style>
  <w:style w:type="paragraph" w:styleId="affffc">
    <w:name w:val="Block Text"/>
    <w:basedOn w:val="a2"/>
    <w:uiPriority w:val="99"/>
    <w:semiHidden/>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2"/>
    <w:next w:val="a2"/>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d">
    <w:name w:val="Message Header"/>
    <w:basedOn w:val="a2"/>
    <w:link w:val="affffe"/>
    <w:uiPriority w:val="99"/>
    <w:semiHidden/>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e">
    <w:name w:val="Шапка Знак"/>
    <w:basedOn w:val="a3"/>
    <w:link w:val="affffd"/>
    <w:uiPriority w:val="99"/>
    <w:semiHidden/>
    <w:rsid w:val="005A11C4"/>
    <w:rPr>
      <w:rFonts w:asciiTheme="majorHAnsi" w:eastAsiaTheme="majorEastAsia" w:hAnsiTheme="majorHAnsi" w:cstheme="majorBidi"/>
      <w:sz w:val="24"/>
      <w:szCs w:val="24"/>
      <w:shd w:val="pct20" w:color="auto" w:fill="auto"/>
      <w:lang w:eastAsia="ru-RU"/>
    </w:rPr>
  </w:style>
  <w:style w:type="paragraph" w:styleId="afffff">
    <w:name w:val="E-mail Signature"/>
    <w:basedOn w:val="a2"/>
    <w:link w:val="afffff0"/>
    <w:uiPriority w:val="99"/>
    <w:semiHidden/>
    <w:unhideWhenUsed/>
    <w:rsid w:val="005A11C4"/>
  </w:style>
  <w:style w:type="character" w:customStyle="1" w:styleId="afffff0">
    <w:name w:val="Электронная подпись Знак"/>
    <w:basedOn w:val="a3"/>
    <w:link w:val="afffff"/>
    <w:uiPriority w:val="99"/>
    <w:semiHidden/>
    <w:rsid w:val="005A11C4"/>
    <w:rPr>
      <w:rFonts w:ascii="Times New Roman" w:eastAsia="Times New Roman" w:hAnsi="Times New Roman" w:cs="Times New Roman"/>
      <w:sz w:val="24"/>
      <w:szCs w:val="24"/>
      <w:lang w:eastAsia="ru-RU"/>
    </w:rPr>
  </w:style>
  <w:style w:type="paragraph" w:customStyle="1" w:styleId="afffff1">
    <w:basedOn w:val="a2"/>
    <w:next w:val="afb"/>
    <w:uiPriority w:val="10"/>
    <w:qFormat/>
    <w:rsid w:val="00FA208B"/>
    <w:pPr>
      <w:jc w:val="center"/>
    </w:pPr>
    <w:rPr>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5329</Words>
  <Characters>30377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4</cp:revision>
  <cp:lastPrinted>2020-06-26T13:15:00Z</cp:lastPrinted>
  <dcterms:created xsi:type="dcterms:W3CDTF">2020-04-27T07:43:00Z</dcterms:created>
  <dcterms:modified xsi:type="dcterms:W3CDTF">2020-06-26T13:15:00Z</dcterms:modified>
</cp:coreProperties>
</file>